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sz w:val="60"/>
          <w:szCs w:val="60"/>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rFonts w:hint="eastAsia"/>
          <w:b/>
          <w:bCs/>
          <w:sz w:val="60"/>
          <w:szCs w:val="60"/>
        </w:rPr>
        <w:t xml:space="preserve">2025</w:t>
      </w:r>
      <w:r>
        <w:rPr>
          <w:rFonts w:hint="eastAsia"/>
          <w:b/>
          <w:bCs/>
          <w:sz w:val="60"/>
          <w:szCs w:val="60"/>
        </w:rPr>
        <w:t xml:space="preserve">学年度溧阳市教育局中小学学生视力筛查项目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ind w:left="2833" w:hanging="1901"/>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2025</w:t>
      </w:r>
      <w:r>
        <w:rPr>
          <w:rFonts w:hint="eastAsia"/>
          <w:bCs/>
          <w:sz w:val="36"/>
          <w:szCs w:val="36"/>
        </w:rPr>
        <w:t xml:space="preserve">学年度溧阳市教育局中小学学生视力筛查项目</w:t>
      </w:r>
      <w:r/>
    </w:p>
    <w:p>
      <w:pPr>
        <w:ind w:left="2833" w:hanging="1901"/>
        <w:jc w:val="left"/>
        <w:spacing w:line="360" w:lineRule="auto"/>
        <w:tabs>
          <w:tab w:val="left" w:pos="3240" w:leader="none"/>
          <w:tab w:val="left" w:pos="3420" w:leader="none"/>
        </w:tabs>
        <w:rPr>
          <w:rFonts w:hint="eastAsia"/>
          <w:bCs/>
          <w:sz w:val="36"/>
          <w:szCs w:val="36"/>
        </w:rPr>
      </w:pPr>
      <w:r>
        <w:rPr>
          <w:bCs/>
          <w:sz w:val="36"/>
          <w:szCs w:val="36"/>
        </w:rPr>
        <w:t xml:space="preserve">项目编号：</w:t>
      </w:r>
      <w:r>
        <w:rPr>
          <w:bCs/>
          <w:sz w:val="36"/>
          <w:szCs w:val="36"/>
        </w:rPr>
        <w:t xml:space="preserve">JSZC-320481-HTJS-C2025-00</w:t>
      </w:r>
      <w:r>
        <w:rPr>
          <w:rFonts w:hint="eastAsia"/>
          <w:bCs/>
          <w:sz w:val="36"/>
          <w:szCs w:val="36"/>
        </w:rPr>
        <w:t xml:space="preserve">42</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溧阳市教育局</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江苏恒泰建设工程咨询有限公司</w:t>
      </w:r>
      <w:r/>
    </w:p>
    <w:p>
      <w:pPr>
        <w:jc w:val="center"/>
        <w:widowControl/>
        <w:rPr>
          <w:b/>
          <w:sz w:val="36"/>
          <w:szCs w:val="36"/>
        </w:rPr>
      </w:pPr>
      <w:r>
        <w:rPr>
          <w:b/>
          <w:bCs/>
          <w:sz w:val="44"/>
        </w:rPr>
        <w:br w:type="page" w:clear="all"/>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r/>
      <w:r/>
    </w:p>
    <w:p>
      <w:r/>
      <w:r/>
    </w:p>
    <w:p>
      <w:r/>
      <w:r/>
    </w:p>
    <w:p>
      <w:r/>
      <w:r/>
    </w:p>
    <w:p>
      <w:pPr>
        <w:pStyle w:val="1114"/>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14"/>
        <w:rPr>
          <w:rFonts w:ascii="Calibri" w:hAnsi="Calibri"/>
          <w:b w:val="0"/>
          <w:sz w:val="21"/>
          <w:szCs w:val="22"/>
        </w:rPr>
      </w:pPr>
      <w:r/>
      <w:hyperlink w:tooltip="#_Toc104818925" w:anchor="_Toc104818925" w:history="1">
        <w:r>
          <w:rPr>
            <w:rStyle w:val="1059"/>
            <w:rFonts w:hint="eastAsia"/>
            <w:color w:val="auto"/>
          </w:rPr>
          <w:t xml:space="preserve">第一章</w:t>
        </w:r>
        <w:r>
          <w:rPr>
            <w:rStyle w:val="1059"/>
            <w:color w:val="auto"/>
          </w:rPr>
          <w:t xml:space="preserve">   </w:t>
        </w:r>
        <w:r>
          <w:rPr>
            <w:rStyle w:val="1059"/>
            <w:rFonts w:hint="eastAsia"/>
            <w:color w:val="auto"/>
          </w:rPr>
          <w:t xml:space="preserve">采购邀请</w:t>
        </w:r>
        <w:r>
          <w:tab/>
        </w:r>
        <w:r>
          <w:fldChar w:fldCharType="begin"/>
        </w:r>
        <w:r>
          <w:instrText xml:space="preserve"> PAGEREF _Toc104818925 \h </w:instrText>
        </w:r>
        <w:r>
          <w:fldChar w:fldCharType="separate"/>
        </w:r>
        <w:r>
          <w:rPr>
            <w:rFonts w:hint="eastAsia"/>
          </w:rPr>
          <w:t xml:space="preserve">1</w:t>
        </w:r>
        <w:r>
          <w:fldChar w:fldCharType="end"/>
        </w:r>
      </w:hyperlink>
      <w:r/>
      <w:r/>
    </w:p>
    <w:p>
      <w:pPr>
        <w:pStyle w:val="1114"/>
        <w:rPr>
          <w:rFonts w:ascii="Calibri" w:hAnsi="Calibri"/>
          <w:b w:val="0"/>
          <w:sz w:val="21"/>
          <w:szCs w:val="22"/>
        </w:rPr>
      </w:pPr>
      <w:r/>
      <w:hyperlink w:tooltip="#_Toc104818926" w:anchor="_Toc104818926" w:history="1">
        <w:r>
          <w:rPr>
            <w:rStyle w:val="1059"/>
            <w:rFonts w:hint="eastAsia"/>
            <w:color w:val="auto"/>
          </w:rPr>
          <w:t xml:space="preserve">第二章</w:t>
        </w:r>
        <w:r>
          <w:rPr>
            <w:rStyle w:val="1059"/>
            <w:color w:val="auto"/>
          </w:rPr>
          <w:t xml:space="preserve">   </w:t>
        </w:r>
        <w:r>
          <w:rPr>
            <w:rStyle w:val="1059"/>
            <w:rFonts w:hint="eastAsia"/>
            <w:color w:val="auto"/>
          </w:rPr>
          <w:t xml:space="preserve">供应商须知</w:t>
        </w:r>
        <w:r>
          <w:tab/>
        </w:r>
        <w:bookmarkStart w:id="1" w:name="_Hlt160140345"/>
        <w:bookmarkStart w:id="2" w:name="_Hlt160140346"/>
        <w:bookmarkEnd w:id="1"/>
        <w:bookmarkEnd w:id="2"/>
      </w:hyperlink>
      <w:r>
        <w:rPr>
          <w:rStyle w:val="1059"/>
          <w:color w:val="auto"/>
        </w:rPr>
        <w:t xml:space="preserve">6</w:t>
      </w:r>
      <w:r/>
    </w:p>
    <w:p>
      <w:pPr>
        <w:pStyle w:val="1114"/>
        <w:rPr>
          <w:rFonts w:ascii="Calibri" w:hAnsi="Calibri"/>
          <w:b w:val="0"/>
          <w:sz w:val="21"/>
          <w:szCs w:val="22"/>
        </w:rPr>
      </w:pPr>
      <w:r/>
      <w:hyperlink w:tooltip="#_Toc104818927" w:anchor="_Toc104818927" w:history="1">
        <w:r>
          <w:rPr>
            <w:rStyle w:val="1059"/>
            <w:rFonts w:hint="eastAsia"/>
            <w:color w:val="auto"/>
          </w:rPr>
          <w:t xml:space="preserve">第三章</w:t>
        </w:r>
        <w:r>
          <w:rPr>
            <w:rStyle w:val="1059"/>
            <w:color w:val="auto"/>
          </w:rPr>
          <w:t xml:space="preserve">   </w:t>
        </w:r>
        <w:r>
          <w:rPr>
            <w:rStyle w:val="1059"/>
            <w:rFonts w:hint="eastAsia"/>
            <w:color w:val="auto"/>
          </w:rPr>
          <w:t xml:space="preserve">评审程序、评审方法和评审标准</w:t>
        </w:r>
        <w:r>
          <w:tab/>
          <w:t xml:space="preserve">20</w:t>
        </w:r>
      </w:hyperlink>
      <w:r/>
      <w:r/>
    </w:p>
    <w:p>
      <w:pPr>
        <w:pStyle w:val="1114"/>
        <w:rPr>
          <w:rFonts w:ascii="Calibri" w:hAnsi="Calibri"/>
          <w:b w:val="0"/>
          <w:sz w:val="21"/>
          <w:szCs w:val="22"/>
        </w:rPr>
      </w:pPr>
      <w:r/>
      <w:hyperlink w:tooltip="#_Toc104818928" w:anchor="_Toc104818928" w:history="1">
        <w:r>
          <w:rPr>
            <w:rStyle w:val="1059"/>
            <w:rFonts w:hint="eastAsia"/>
            <w:color w:val="auto"/>
          </w:rPr>
          <w:t xml:space="preserve">第四章</w:t>
        </w:r>
        <w:r>
          <w:rPr>
            <w:rStyle w:val="1059"/>
            <w:color w:val="auto"/>
          </w:rPr>
          <w:t xml:space="preserve">   </w:t>
        </w:r>
        <w:r>
          <w:rPr>
            <w:rStyle w:val="1059"/>
            <w:rFonts w:hint="eastAsia"/>
            <w:color w:val="auto"/>
          </w:rPr>
          <w:t xml:space="preserve">采购需求</w:t>
        </w:r>
        <w:r>
          <w:tab/>
          <w:t xml:space="preserve">3</w:t>
        </w:r>
        <w:bookmarkStart w:id="3" w:name="_Hlt160140351"/>
        <w:r>
          <w:t xml:space="preserve">3</w:t>
        </w:r>
        <w:bookmarkEnd w:id="3"/>
      </w:hyperlink>
      <w:r/>
      <w:r/>
    </w:p>
    <w:p>
      <w:pPr>
        <w:pStyle w:val="1114"/>
        <w:rPr>
          <w:rFonts w:ascii="Calibri" w:hAnsi="Calibri"/>
          <w:b w:val="0"/>
          <w:sz w:val="21"/>
          <w:szCs w:val="22"/>
        </w:rPr>
      </w:pPr>
      <w:r/>
      <w:hyperlink w:tooltip="#_Toc104818929" w:anchor="_Toc104818929" w:history="1">
        <w:r>
          <w:rPr>
            <w:rStyle w:val="1059"/>
            <w:rFonts w:hint="eastAsia"/>
            <w:color w:val="auto"/>
          </w:rPr>
          <w:t xml:space="preserve">第五章</w:t>
        </w:r>
        <w:r>
          <w:rPr>
            <w:rStyle w:val="1059"/>
            <w:color w:val="auto"/>
          </w:rPr>
          <w:t xml:space="preserve">   </w:t>
        </w:r>
        <w:r>
          <w:rPr>
            <w:rStyle w:val="1059"/>
            <w:rFonts w:hint="eastAsia"/>
            <w:color w:val="auto"/>
          </w:rPr>
          <w:t xml:space="preserve">合同草案条款</w:t>
        </w:r>
        <w:r>
          <w:tab/>
        </w:r>
        <w:r>
          <w:fldChar w:fldCharType="begin"/>
        </w:r>
        <w:r>
          <w:instrText xml:space="preserve"> PAGEREF _Toc104818929 \h </w:instrText>
        </w:r>
        <w:r>
          <w:fldChar w:fldCharType="separate"/>
        </w:r>
        <w:r>
          <w:rPr>
            <w:rFonts w:hint="eastAsia"/>
          </w:rPr>
          <w:t xml:space="preserve">39</w:t>
        </w:r>
        <w:r>
          <w:fldChar w:fldCharType="end"/>
        </w:r>
      </w:hyperlink>
      <w:r/>
      <w:r/>
    </w:p>
    <w:p>
      <w:pPr>
        <w:pStyle w:val="1114"/>
        <w:rPr>
          <w:rFonts w:ascii="Calibri" w:hAnsi="Calibri"/>
          <w:b w:val="0"/>
          <w:sz w:val="21"/>
          <w:szCs w:val="22"/>
        </w:rPr>
      </w:pPr>
      <w:r/>
      <w:hyperlink w:tooltip="#_Toc104818930" w:anchor="_Toc104818930" w:history="1">
        <w:r>
          <w:rPr>
            <w:rStyle w:val="1059"/>
            <w:rFonts w:hint="eastAsia"/>
            <w:color w:val="auto"/>
          </w:rPr>
          <w:t xml:space="preserve">第六章</w:t>
        </w:r>
        <w:r>
          <w:rPr>
            <w:rStyle w:val="1059"/>
            <w:color w:val="auto"/>
          </w:rPr>
          <w:t xml:space="preserve">   </w:t>
        </w:r>
        <w:r>
          <w:rPr>
            <w:rStyle w:val="1059"/>
            <w:rFonts w:hint="eastAsia"/>
            <w:color w:val="auto"/>
          </w:rPr>
          <w:t xml:space="preserve">响应文件格式</w:t>
        </w:r>
        <w:r>
          <w:tab/>
          <w:t xml:space="preserve">43</w:t>
        </w:r>
      </w:hyperlink>
      <w:r/>
      <w:r/>
    </w:p>
    <w:p>
      <w:pPr>
        <w:pStyle w:val="1114"/>
        <w:spacing w:line="360" w:lineRule="auto"/>
        <w:rPr>
          <w:rFonts w:ascii="Times New Roman" w:hAnsi="Times New Roman"/>
          <w:b w:val="0"/>
        </w:rPr>
      </w:pPr>
      <w:r>
        <w:rPr>
          <w:rFonts w:ascii="Times New Roman" w:hAnsi="Times New Roman"/>
          <w:b w:val="0"/>
        </w:rPr>
        <w:fldChar w:fldCharType="end"/>
      </w:r>
      <w:r/>
    </w:p>
    <w:p>
      <w:pPr>
        <w:pStyle w:val="1114"/>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4" w:name="_Toc104818925"/>
      <w:r>
        <w:rPr>
          <w:b/>
          <w:sz w:val="36"/>
          <w:szCs w:val="36"/>
        </w:rPr>
        <w:t xml:space="preserve">第一章</w:t>
      </w:r>
      <w:r>
        <w:rPr>
          <w:b/>
          <w:sz w:val="36"/>
          <w:szCs w:val="36"/>
        </w:rPr>
        <w:t xml:space="preserve">   </w:t>
      </w:r>
      <w:r>
        <w:rPr>
          <w:b/>
          <w:sz w:val="36"/>
          <w:szCs w:val="36"/>
        </w:rPr>
        <w:t xml:space="preserve">采购邀请</w:t>
      </w:r>
      <w:bookmarkStart w:id="5" w:name="_Toc28359079"/>
      <w:r/>
      <w:bookmarkStart w:id="6" w:name="_Toc35393790"/>
      <w:r/>
      <w:bookmarkStart w:id="7" w:name="_Toc35393621"/>
      <w:r/>
      <w:bookmarkStart w:id="8" w:name="_Toc28359002"/>
      <w:r/>
      <w:bookmarkStart w:id="9" w:name="_Hlk24379207"/>
      <w:r/>
      <w:bookmarkEnd w:id="4"/>
      <w:r/>
      <w:r/>
    </w:p>
    <w:p>
      <w:pPr>
        <w:ind w:firstLine="480"/>
        <w:spacing w:line="360" w:lineRule="auto"/>
        <w:rPr>
          <w:sz w:val="24"/>
        </w:rPr>
      </w:pPr>
      <w:r>
        <w:rPr>
          <w:sz w:val="24"/>
        </w:rPr>
      </w:r>
      <w:r/>
    </w:p>
    <w:p>
      <w:pPr>
        <w:pStyle w:val="89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1.</w:t>
      </w:r>
      <w:r>
        <w:rPr>
          <w:sz w:val="24"/>
        </w:rPr>
        <w:t xml:space="preserve">项目编号：</w:t>
      </w:r>
      <w:r>
        <w:rPr>
          <w:sz w:val="24"/>
          <w:u w:val="single"/>
        </w:rPr>
        <w:t xml:space="preserve">JSZC-320481-HTJS-C2025-0042</w:t>
      </w:r>
      <w:r/>
    </w:p>
    <w:p>
      <w:pPr>
        <w:ind w:firstLine="480"/>
        <w:spacing w:line="360" w:lineRule="auto"/>
        <w:rPr>
          <w:sz w:val="24"/>
        </w:rPr>
      </w:pPr>
      <w:r>
        <w:rPr>
          <w:sz w:val="24"/>
        </w:rPr>
        <w:t xml:space="preserve">2.</w:t>
      </w:r>
      <w:r>
        <w:rPr>
          <w:sz w:val="24"/>
        </w:rPr>
        <w:t xml:space="preserve">项目名称：</w:t>
      </w:r>
      <w:r>
        <w:rPr>
          <w:rFonts w:hint="eastAsia"/>
          <w:sz w:val="24"/>
          <w:u w:val="single"/>
        </w:rPr>
        <w:t xml:space="preserve">2025</w:t>
      </w:r>
      <w:r>
        <w:rPr>
          <w:rFonts w:hint="eastAsia"/>
          <w:sz w:val="24"/>
          <w:u w:val="single"/>
        </w:rPr>
        <w:t xml:space="preserve">学年度溧阳市教育局中小学学生视力筛查项目</w:t>
      </w:r>
      <w:r/>
    </w:p>
    <w:p>
      <w:pPr>
        <w:ind w:firstLine="480"/>
        <w:spacing w:line="360" w:lineRule="auto"/>
        <w:rPr>
          <w:sz w:val="24"/>
        </w:rPr>
      </w:pPr>
      <w:r>
        <w:rPr>
          <w:sz w:val="24"/>
        </w:rPr>
        <w:t xml:space="preserve">3.</w:t>
      </w:r>
      <w:r>
        <w:rPr>
          <w:sz w:val="24"/>
        </w:rPr>
        <w:t xml:space="preserve">采购方式：</w:t>
      </w:r>
      <w:r>
        <w:rPr>
          <w:sz w:val="24"/>
          <w:u w:val="single"/>
        </w:rPr>
        <w:t xml:space="preserve">竞争性磋商</w:t>
      </w:r>
      <w:bookmarkEnd w:id="9"/>
      <w:r/>
      <w:r/>
    </w:p>
    <w:p>
      <w:pPr>
        <w:ind w:firstLine="480"/>
        <w:spacing w:line="360" w:lineRule="auto"/>
        <w:rPr>
          <w:sz w:val="24"/>
        </w:rPr>
      </w:pPr>
      <w:r>
        <w:rPr>
          <w:sz w:val="24"/>
        </w:rPr>
        <w:t xml:space="preserve">4.</w:t>
      </w:r>
      <w:r>
        <w:rPr>
          <w:sz w:val="24"/>
        </w:rPr>
        <w:t xml:space="preserve">项目预算金额：</w:t>
      </w:r>
      <w:r>
        <w:rPr>
          <w:rFonts w:hint="eastAsia"/>
          <w:sz w:val="24"/>
          <w:u w:val="single"/>
        </w:rPr>
        <w:t xml:space="preserve">196.8</w:t>
      </w:r>
      <w:r>
        <w:rPr>
          <w:sz w:val="24"/>
        </w:rPr>
        <w:t xml:space="preserve">万元、项目最高限价：</w:t>
      </w:r>
      <w:r>
        <w:rPr>
          <w:rFonts w:hint="eastAsia"/>
          <w:sz w:val="24"/>
          <w:u w:val="single"/>
        </w:rPr>
        <w:t xml:space="preserve">196.8</w:t>
      </w:r>
      <w:r>
        <w:rPr>
          <w:sz w:val="24"/>
        </w:rPr>
        <w:t xml:space="preserve">万元</w:t>
      </w:r>
      <w:r/>
    </w:p>
    <w:p>
      <w:pPr>
        <w:ind w:firstLine="480"/>
        <w:spacing w:line="360" w:lineRule="auto"/>
        <w:rPr>
          <w:sz w:val="24"/>
        </w:rPr>
      </w:pPr>
      <w:r>
        <w:rPr>
          <w:sz w:val="24"/>
        </w:rPr>
        <w:t xml:space="preserve">5.</w:t>
      </w:r>
      <w:r>
        <w:rPr>
          <w:sz w:val="24"/>
        </w:rPr>
        <w:t xml:space="preserve">采购需求：</w:t>
      </w:r>
      <w:r/>
    </w:p>
    <w:tbl>
      <w:tblPr>
        <w:tblW w:w="497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8"/>
        <w:gridCol w:w="1557"/>
        <w:gridCol w:w="1954"/>
        <w:gridCol w:w="1134"/>
        <w:gridCol w:w="3883"/>
      </w:tblGrid>
      <w:tr>
        <w:trPr>
          <w:trHeight w:val="454"/>
        </w:trPr>
        <w:tc>
          <w:tcPr>
            <w:tcW w:w="383" w:type="pct"/>
            <w:vAlign w:val="center"/>
            <w:textDirection w:val="lrTb"/>
            <w:noWrap w:val="false"/>
          </w:tcPr>
          <w:p>
            <w:pPr>
              <w:jc w:val="center"/>
              <w:rPr>
                <w:bCs/>
                <w:sz w:val="24"/>
              </w:rPr>
            </w:pPr>
            <w:r>
              <w:rPr>
                <w:bCs/>
                <w:sz w:val="24"/>
              </w:rPr>
              <w:t xml:space="preserve">包号</w:t>
            </w:r>
            <w:r/>
          </w:p>
        </w:tc>
        <w:tc>
          <w:tcPr>
            <w:tcW w:w="843" w:type="pct"/>
            <w:vAlign w:val="center"/>
            <w:textDirection w:val="lrTb"/>
            <w:noWrap w:val="false"/>
          </w:tcPr>
          <w:p>
            <w:pPr>
              <w:jc w:val="center"/>
              <w:rPr>
                <w:bCs/>
                <w:sz w:val="24"/>
              </w:rPr>
            </w:pPr>
            <w:r>
              <w:rPr>
                <w:bCs/>
                <w:sz w:val="24"/>
              </w:rPr>
              <w:t xml:space="preserve">标的名称</w:t>
            </w:r>
            <w:r/>
          </w:p>
        </w:tc>
        <w:tc>
          <w:tcPr>
            <w:tcW w:w="1058" w:type="pct"/>
            <w:vAlign w:val="center"/>
            <w:textDirection w:val="lrTb"/>
            <w:noWrap w:val="false"/>
          </w:tcPr>
          <w:p>
            <w:pPr>
              <w:jc w:val="center"/>
              <w:rPr>
                <w:bCs/>
                <w:sz w:val="24"/>
              </w:rPr>
            </w:pPr>
            <w:r>
              <w:rPr>
                <w:bCs/>
                <w:sz w:val="24"/>
              </w:rPr>
              <w:t xml:space="preserve">采购包预算金额</w:t>
            </w:r>
            <w:r/>
          </w:p>
          <w:p>
            <w:pPr>
              <w:jc w:val="center"/>
              <w:rPr>
                <w:bCs/>
                <w:sz w:val="24"/>
              </w:rPr>
            </w:pPr>
            <w:r>
              <w:rPr>
                <w:bCs/>
                <w:sz w:val="24"/>
              </w:rPr>
              <w:t xml:space="preserve">（万元）</w:t>
            </w:r>
            <w:r/>
          </w:p>
        </w:tc>
        <w:tc>
          <w:tcPr>
            <w:tcW w:w="614" w:type="pct"/>
            <w:vAlign w:val="center"/>
            <w:textDirection w:val="lrTb"/>
            <w:noWrap w:val="false"/>
          </w:tcPr>
          <w:p>
            <w:pPr>
              <w:jc w:val="center"/>
              <w:rPr>
                <w:bCs/>
                <w:sz w:val="24"/>
              </w:rPr>
            </w:pPr>
            <w:r>
              <w:rPr>
                <w:bCs/>
                <w:sz w:val="24"/>
              </w:rPr>
              <w:t xml:space="preserve">数量</w:t>
            </w:r>
            <w:r/>
          </w:p>
        </w:tc>
        <w:tc>
          <w:tcPr>
            <w:tcW w:w="2102" w:type="pct"/>
            <w:vAlign w:val="center"/>
            <w:textDirection w:val="lrTb"/>
            <w:noWrap w:val="false"/>
          </w:tcPr>
          <w:p>
            <w:pPr>
              <w:jc w:val="center"/>
              <w:rPr>
                <w:sz w:val="24"/>
              </w:rPr>
            </w:pPr>
            <w:r>
              <w:rPr>
                <w:sz w:val="24"/>
              </w:rPr>
              <w:t xml:space="preserve">简要技术需求或服务要求</w:t>
            </w:r>
            <w:r/>
          </w:p>
        </w:tc>
      </w:tr>
      <w:tr>
        <w:trPr>
          <w:trHeight w:val="544"/>
        </w:trPr>
        <w:tc>
          <w:tcPr>
            <w:tcW w:w="383" w:type="pct"/>
            <w:vAlign w:val="center"/>
            <w:textDirection w:val="lrTb"/>
            <w:noWrap w:val="false"/>
          </w:tcPr>
          <w:p>
            <w:pPr>
              <w:jc w:val="center"/>
              <w:rPr>
                <w:bCs/>
                <w:sz w:val="24"/>
              </w:rPr>
            </w:pPr>
            <w:r>
              <w:rPr>
                <w:bCs/>
                <w:sz w:val="24"/>
              </w:rPr>
              <w:t xml:space="preserve">01</w:t>
            </w:r>
            <w:r/>
          </w:p>
        </w:tc>
        <w:tc>
          <w:tcPr>
            <w:tcW w:w="843" w:type="pct"/>
            <w:vAlign w:val="center"/>
            <w:textDirection w:val="lrTb"/>
            <w:noWrap w:val="false"/>
          </w:tcPr>
          <w:p>
            <w:pPr>
              <w:jc w:val="center"/>
              <w:rPr>
                <w:bCs/>
                <w:sz w:val="24"/>
              </w:rPr>
            </w:pPr>
            <w:r>
              <w:rPr>
                <w:rFonts w:hint="eastAsia"/>
                <w:bCs/>
                <w:sz w:val="24"/>
              </w:rPr>
              <w:t xml:space="preserve">2025</w:t>
            </w:r>
            <w:r>
              <w:rPr>
                <w:rFonts w:hint="eastAsia"/>
                <w:bCs/>
                <w:sz w:val="24"/>
              </w:rPr>
              <w:t xml:space="preserve">学年度溧阳市教育局中小学学生视力筛查项目</w:t>
            </w:r>
            <w:r/>
          </w:p>
        </w:tc>
        <w:tc>
          <w:tcPr>
            <w:tcW w:w="1058" w:type="pct"/>
            <w:vAlign w:val="center"/>
            <w:textDirection w:val="lrTb"/>
            <w:noWrap w:val="false"/>
          </w:tcPr>
          <w:p>
            <w:pPr>
              <w:jc w:val="center"/>
              <w:rPr>
                <w:bCs/>
                <w:sz w:val="24"/>
              </w:rPr>
            </w:pPr>
            <w:r>
              <w:rPr>
                <w:rFonts w:hint="eastAsia"/>
                <w:bCs/>
                <w:sz w:val="24"/>
              </w:rPr>
              <w:t xml:space="preserve">196.8</w:t>
            </w:r>
            <w:r/>
          </w:p>
        </w:tc>
        <w:tc>
          <w:tcPr>
            <w:tcW w:w="614" w:type="pct"/>
            <w:vAlign w:val="center"/>
            <w:textDirection w:val="lrTb"/>
            <w:noWrap w:val="false"/>
          </w:tcPr>
          <w:p>
            <w:pPr>
              <w:jc w:val="center"/>
              <w:rPr>
                <w:bCs/>
                <w:sz w:val="24"/>
              </w:rPr>
            </w:pPr>
            <w:r>
              <w:rPr>
                <w:rFonts w:hint="eastAsia"/>
                <w:bCs/>
                <w:sz w:val="24"/>
              </w:rPr>
              <w:t xml:space="preserve">1</w:t>
            </w:r>
            <w:r/>
          </w:p>
        </w:tc>
        <w:tc>
          <w:tcPr>
            <w:tcW w:w="2102" w:type="pct"/>
            <w:vAlign w:val="center"/>
            <w:textDirection w:val="lrTb"/>
            <w:noWrap w:val="false"/>
          </w:tcPr>
          <w:p>
            <w:pPr>
              <w:jc w:val="center"/>
              <w:rPr>
                <w:bCs/>
                <w:sz w:val="24"/>
              </w:rPr>
            </w:pPr>
            <w:r>
              <w:rPr>
                <w:rFonts w:hint="eastAsia"/>
                <w:bCs/>
                <w:sz w:val="24"/>
              </w:rPr>
              <w:t xml:space="preserve">202</w:t>
            </w:r>
            <w:r>
              <w:rPr>
                <w:rFonts w:hint="eastAsia"/>
                <w:bCs/>
                <w:sz w:val="24"/>
              </w:rPr>
              <w:t xml:space="preserve">5</w:t>
            </w:r>
            <w:r>
              <w:rPr>
                <w:rFonts w:hint="eastAsia"/>
                <w:bCs/>
                <w:sz w:val="24"/>
              </w:rPr>
              <w:t xml:space="preserve">年秋学期至</w:t>
            </w:r>
            <w:r>
              <w:rPr>
                <w:rFonts w:hint="eastAsia"/>
                <w:bCs/>
                <w:sz w:val="24"/>
              </w:rPr>
              <w:t xml:space="preserve">202</w:t>
            </w:r>
            <w:r>
              <w:rPr>
                <w:rFonts w:hint="eastAsia"/>
                <w:bCs/>
                <w:sz w:val="24"/>
              </w:rPr>
              <w:t xml:space="preserve">6</w:t>
            </w:r>
            <w:r>
              <w:rPr>
                <w:rFonts w:hint="eastAsia"/>
                <w:bCs/>
                <w:sz w:val="24"/>
              </w:rPr>
              <w:t xml:space="preserve">年春学期各开展一次溧阳市中小学学生视力筛查服务，包括远视力检查、屈光检测二项指标，及筛查结果收集、分析、查询，筛查组织协调等相关服务</w:t>
            </w:r>
            <w:r>
              <w:rPr>
                <w:rFonts w:hint="eastAsia"/>
                <w:bCs/>
                <w:sz w:val="24"/>
              </w:rPr>
              <w:t xml:space="preserve">。</w:t>
            </w:r>
            <w:r/>
          </w:p>
        </w:tc>
      </w:tr>
    </w:tbl>
    <w:p>
      <w:pPr>
        <w:ind w:firstLine="480"/>
        <w:spacing w:line="360" w:lineRule="auto"/>
        <w:rPr>
          <w:sz w:val="24"/>
          <w:u w:val="single"/>
        </w:rPr>
      </w:pPr>
      <w:r>
        <w:rPr>
          <w:sz w:val="24"/>
        </w:rPr>
        <w:t xml:space="preserve">6.</w:t>
      </w:r>
      <w:r>
        <w:rPr>
          <w:sz w:val="24"/>
        </w:rPr>
        <w:t xml:space="preserve">合同履行期限：</w:t>
      </w:r>
      <w:r>
        <w:rPr>
          <w:rFonts w:hint="eastAsia"/>
          <w:sz w:val="24"/>
          <w:u w:val="single"/>
        </w:rPr>
        <w:t xml:space="preserve">自合同签订之日起至本项目结束。</w:t>
      </w:r>
      <w:r>
        <w:rPr>
          <w:rFonts w:hint="eastAsia"/>
          <w:sz w:val="24"/>
          <w:u w:val="single"/>
        </w:rPr>
        <w:t xml:space="preserve">。</w:t>
      </w:r>
      <w:r/>
    </w:p>
    <w:p>
      <w:pPr>
        <w:ind w:firstLine="480"/>
        <w:spacing w:line="360" w:lineRule="auto"/>
        <w:rPr>
          <w:sz w:val="24"/>
        </w:rPr>
      </w:pPr>
      <w:r>
        <w:rPr>
          <w:sz w:val="24"/>
        </w:rPr>
        <w:t xml:space="preserve">7.</w:t>
      </w:r>
      <w:r>
        <w:rPr>
          <w:sz w:val="24"/>
        </w:rPr>
        <w:t xml:space="preserve">本项目是否接受联合体：否。</w:t>
      </w:r>
      <w:r/>
    </w:p>
    <w:p>
      <w:pPr>
        <w:ind w:firstLine="480"/>
        <w:spacing w:line="360" w:lineRule="auto"/>
        <w:rPr>
          <w:sz w:val="24"/>
        </w:rPr>
      </w:pPr>
      <w:r/>
      <w:bookmarkStart w:id="10" w:name="_Toc35393791"/>
      <w:r/>
      <w:bookmarkStart w:id="11" w:name="_Toc28359003"/>
      <w:r/>
      <w:bookmarkStart w:id="12" w:name="_Toc28359080"/>
      <w:r/>
      <w:bookmarkStart w:id="13"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：否。</w:t>
      </w:r>
      <w:r/>
    </w:p>
    <w:p>
      <w:pPr>
        <w:pStyle w:val="89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bookmarkStart w:id="14" w:name="_Toc28359004"/>
      <w:r/>
      <w:bookmarkStart w:id="15" w:name="_Toc28359081"/>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w:t>
      </w:r>
      <w:r>
        <w:rPr>
          <w:sz w:val="24"/>
        </w:rPr>
        <w:t xml:space="preserve">落实政府采购政策需满足的资格要求：</w:t>
      </w:r>
      <w:r/>
    </w:p>
    <w:p>
      <w:pPr>
        <w:ind w:firstLine="480"/>
        <w:spacing w:line="360" w:lineRule="auto"/>
        <w:rPr>
          <w:sz w:val="24"/>
        </w:rPr>
      </w:pPr>
      <w:r>
        <w:rPr>
          <w:sz w:val="24"/>
        </w:rPr>
        <w:t xml:space="preserve">2.1 </w:t>
      </w:r>
      <w:r>
        <w:rPr>
          <w:sz w:val="24"/>
        </w:rPr>
        <w:t xml:space="preserve">中小企业政策</w:t>
      </w:r>
      <w:r/>
    </w:p>
    <w:p>
      <w:pPr>
        <w:ind w:firstLine="422"/>
        <w:spacing w:line="360" w:lineRule="auto"/>
        <w:rPr>
          <w:sz w:val="24"/>
        </w:rPr>
      </w:pPr>
      <w:r>
        <w:t xml:space="preserve">□</w:t>
      </w:r>
      <w:r>
        <w:rPr>
          <w:sz w:val="24"/>
        </w:rPr>
        <w:t xml:space="preserve">本项目不专门面向中小企业预留采购份额。</w:t>
      </w:r>
      <w:r/>
    </w:p>
    <w:p>
      <w:pPr>
        <w:ind w:firstLine="420"/>
        <w:spacing w:line="360" w:lineRule="auto"/>
        <w:rPr>
          <w:sz w:val="24"/>
        </w:rPr>
      </w:pPr>
      <w:r>
        <w:rPr>
          <w:b/>
          <w:szCs w:val="21"/>
        </w:rPr>
        <w:t xml:space="preserve">■</w:t>
      </w:r>
      <w:r>
        <w:rPr>
          <w:sz w:val="24"/>
        </w:rPr>
        <w:t xml:space="preserve">本项目专门面向</w:t>
      </w:r>
      <w:r>
        <w:rPr>
          <w:sz w:val="24"/>
        </w:rPr>
        <w:t xml:space="preserve">  </w:t>
      </w:r>
      <w:r>
        <w:rPr>
          <w:b/>
          <w:szCs w:val="21"/>
        </w:rPr>
        <w:t xml:space="preserve">■</w:t>
      </w:r>
      <w:r>
        <w:rPr>
          <w:sz w:val="24"/>
        </w:rPr>
        <w:t xml:space="preserve">中小</w:t>
      </w:r>
      <w:r>
        <w:rPr>
          <w:sz w:val="24"/>
        </w:rPr>
        <w:t xml:space="preserve"> </w:t>
      </w:r>
      <w:r>
        <w:t xml:space="preserve">□</w:t>
      </w:r>
      <w:r>
        <w:rPr>
          <w:sz w:val="24"/>
        </w:rPr>
        <w:t xml:space="preserve">小微企业</w:t>
      </w:r>
      <w:r>
        <w:rPr>
          <w:sz w:val="24"/>
        </w:rPr>
        <w:t xml:space="preserve">  </w:t>
      </w:r>
      <w:r>
        <w:rPr>
          <w:sz w:val="24"/>
        </w:rPr>
        <w:t xml:space="preserve">采购。即：提供的货物全部由符合政策要求的中小</w:t>
      </w:r>
      <w:r>
        <w:rPr>
          <w:sz w:val="24"/>
        </w:rPr>
        <w:t xml:space="preserve">/</w:t>
      </w:r>
      <w:r>
        <w:rPr>
          <w:sz w:val="24"/>
        </w:rPr>
        <w:t xml:space="preserve">小微企业制造、服务全部由符合政策要求的中小</w:t>
      </w:r>
      <w:r>
        <w:rPr>
          <w:sz w:val="24"/>
        </w:rPr>
        <w:t xml:space="preserve">/</w:t>
      </w:r>
      <w:r>
        <w:rPr>
          <w:sz w:val="24"/>
        </w:rPr>
        <w:t xml:space="preserve">小微企业承接。</w:t>
      </w:r>
      <w:r/>
    </w:p>
    <w:p>
      <w:pPr>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rFonts w:hint="eastAsia"/>
          <w:sz w:val="24"/>
        </w:rPr>
        <w:t xml:space="preserve">。</w:t>
      </w:r>
      <w:r/>
    </w:p>
    <w:p>
      <w:pPr>
        <w:ind w:firstLine="480"/>
        <w:spacing w:line="360" w:lineRule="auto"/>
        <w:rPr>
          <w:sz w:val="24"/>
        </w:rPr>
      </w:pPr>
      <w:r>
        <w:rPr>
          <w:sz w:val="24"/>
        </w:rPr>
        <w:t xml:space="preserve">2.2 </w:t>
      </w:r>
      <w:r>
        <w:rPr>
          <w:sz w:val="24"/>
        </w:rPr>
        <w:t xml:space="preserve">其它落实政府采购政策的资格要求：</w:t>
      </w:r>
      <w:r>
        <w:rPr>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本项目是否接受分支机构参与响应：</w:t>
      </w:r>
      <w:r>
        <w:t xml:space="preserve">□</w:t>
      </w:r>
      <w:r>
        <w:rPr>
          <w:sz w:val="24"/>
        </w:rPr>
        <w:t xml:space="preserve">是</w:t>
      </w:r>
      <w:r>
        <w:rPr>
          <w:sz w:val="24"/>
        </w:rPr>
        <w:t xml:space="preserve">   </w:t>
      </w:r>
      <w:r>
        <w:rPr>
          <w:b/>
          <w:szCs w:val="21"/>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b/>
          <w:szCs w:val="21"/>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u w:val="single"/>
        </w:rPr>
      </w:pPr>
      <w:r>
        <w:rPr>
          <w:sz w:val="24"/>
        </w:rPr>
        <w:t xml:space="preserve">3.3</w:t>
      </w:r>
      <w:r>
        <w:rPr>
          <w:sz w:val="24"/>
        </w:rPr>
        <w:t xml:space="preserve">其他特定资格要求：</w:t>
      </w:r>
      <w:r>
        <w:rPr>
          <w:sz w:val="24"/>
          <w:u w:val="single"/>
        </w:rPr>
        <w:t xml:space="preserve">   /   </w:t>
      </w:r>
      <w:r>
        <w:rPr>
          <w:sz w:val="24"/>
        </w:rPr>
        <w:t xml:space="preserve">。</w:t>
      </w:r>
      <w:r/>
    </w:p>
    <w:p>
      <w:pPr>
        <w:ind w:firstLine="480"/>
        <w:spacing w:line="360" w:lineRule="auto"/>
        <w:rPr>
          <w:i/>
          <w:iCs/>
          <w:sz w:val="24"/>
          <w:u w:val="single"/>
        </w:rPr>
      </w:pPr>
      <w:r>
        <w:rPr>
          <w:i/>
          <w:iCs/>
          <w:sz w:val="24"/>
          <w:u w:val="single"/>
        </w:rPr>
      </w:r>
      <w:r/>
    </w:p>
    <w:p>
      <w:pPr>
        <w:pStyle w:val="897"/>
        <w:jc w:val="left"/>
        <w:spacing w:before="0" w:line="360" w:lineRule="auto"/>
        <w:widowControl/>
        <w:rPr>
          <w:rFonts w:ascii="Times New Roman" w:hAnsi="Times New Roman" w:eastAsia="宋体"/>
          <w:sz w:val="24"/>
          <w:szCs w:val="24"/>
        </w:rPr>
      </w:pPr>
      <w:r/>
      <w:bookmarkStart w:id="16" w:name="_Toc35393792"/>
      <w:r/>
      <w:bookmarkStart w:id="17" w:name="_Toc35393623"/>
      <w:r/>
      <w:bookmarkEnd w:id="14"/>
      <w:r/>
      <w:bookmarkEnd w:id="15"/>
      <w:r>
        <w:rPr>
          <w:rFonts w:ascii="Times New Roman" w:hAnsi="Times New Roman" w:eastAsia="宋体"/>
          <w:sz w:val="24"/>
          <w:szCs w:val="24"/>
        </w:rPr>
        <w:t xml:space="preserve">三、获取采购文件</w:t>
      </w:r>
      <w:bookmarkEnd w:id="16"/>
      <w:r/>
      <w:bookmarkEnd w:id="17"/>
      <w:r/>
      <w:r/>
    </w:p>
    <w:p>
      <w:pPr>
        <w:ind w:firstLine="480"/>
        <w:spacing w:line="360" w:lineRule="auto"/>
        <w:rPr>
          <w:sz w:val="24"/>
          <w:lang w:bidi="ar"/>
        </w:rPr>
      </w:pPr>
      <w:r>
        <w:rPr>
          <w:sz w:val="24"/>
          <w:lang w:bidi="ar"/>
        </w:rPr>
        <w:t xml:space="preserve">1.</w:t>
      </w:r>
      <w:r>
        <w:rPr>
          <w:sz w:val="24"/>
          <w:lang w:bidi="ar"/>
        </w:rPr>
        <w:t xml:space="preserve">时间：</w:t>
      </w:r>
      <w:r>
        <w:rPr>
          <w:rFonts w:hint="eastAsia"/>
          <w:sz w:val="24"/>
        </w:rPr>
        <w:t xml:space="preserve">自公告发布之日起至</w:t>
      </w:r>
      <w:r>
        <w:rPr>
          <w:rFonts w:hint="eastAsia"/>
          <w:sz w:val="24"/>
          <w:u w:val="single"/>
        </w:rPr>
        <w:t xml:space="preserve">2025</w:t>
      </w:r>
      <w:r>
        <w:rPr>
          <w:sz w:val="24"/>
          <w:lang w:bidi="ar"/>
        </w:rPr>
        <w:t xml:space="preserve">年</w:t>
      </w:r>
      <w:r>
        <w:rPr>
          <w:rFonts w:hint="eastAsia"/>
          <w:sz w:val="24"/>
          <w:u w:val="single"/>
        </w:rPr>
        <w:t xml:space="preserve">12</w:t>
      </w:r>
      <w:r>
        <w:rPr>
          <w:sz w:val="24"/>
          <w:lang w:bidi="ar"/>
        </w:rPr>
        <w:t xml:space="preserve">月</w:t>
      </w:r>
      <w:r>
        <w:rPr>
          <w:rFonts w:hint="eastAsia"/>
          <w:sz w:val="24"/>
          <w:u w:val="single"/>
          <w:lang w:bidi="ar"/>
        </w:rPr>
        <w:t xml:space="preserve"> </w:t>
      </w:r>
      <w:r>
        <w:rPr>
          <w:rFonts w:hint="eastAsia"/>
          <w:sz w:val="24"/>
          <w:u w:val="single"/>
          <w:lang w:bidi="ar"/>
        </w:rPr>
        <w:t xml:space="preserve">09</w:t>
      </w:r>
      <w:r>
        <w:rPr>
          <w:rFonts w:hint="eastAsia"/>
          <w:sz w:val="24"/>
          <w:u w:val="single"/>
          <w:lang w:bidi="ar"/>
        </w:rPr>
        <w:t xml:space="preserve"> </w:t>
      </w:r>
      <w:r>
        <w:rPr>
          <w:sz w:val="24"/>
          <w:lang w:bidi="ar"/>
        </w:rPr>
        <w:t xml:space="preserve">日下午</w:t>
      </w:r>
      <w:r>
        <w:rPr>
          <w:sz w:val="24"/>
          <w:u w:val="single"/>
          <w:lang w:bidi="ar"/>
        </w:rPr>
        <w:t xml:space="preserve">23</w:t>
      </w:r>
      <w:r>
        <w:rPr>
          <w:rFonts w:hint="eastAsia"/>
          <w:sz w:val="24"/>
          <w:u w:val="single"/>
        </w:rPr>
        <w:t xml:space="preserve">:59</w:t>
      </w:r>
      <w:r>
        <w:rPr>
          <w:sz w:val="24"/>
          <w:lang w:bidi="ar"/>
        </w:rPr>
        <w:t xml:space="preserve">（北京时间）。</w:t>
      </w:r>
      <w:r/>
    </w:p>
    <w:p>
      <w:pPr>
        <w:ind w:firstLine="480"/>
        <w:spacing w:line="360" w:lineRule="auto"/>
        <w:rPr>
          <w:sz w:val="24"/>
        </w:rPr>
      </w:pPr>
      <w:r>
        <w:rPr>
          <w:sz w:val="24"/>
          <w:lang w:bidi="ar"/>
        </w:rPr>
        <w:t xml:space="preserve">2.</w:t>
      </w:r>
      <w:r>
        <w:rPr>
          <w:sz w:val="24"/>
          <w:lang w:bidi="ar"/>
        </w:rPr>
        <w:t xml:space="preserve">地点：</w:t>
      </w:r>
      <w:bookmarkStart w:id="18" w:name="_Hlk160129204"/>
      <w:r>
        <w:rPr>
          <w:rFonts w:hint="eastAsia"/>
          <w:sz w:val="24"/>
          <w:lang w:bidi="ar"/>
        </w:rPr>
        <w:t xml:space="preserve">“苏采云”政府采购一体化平台</w:t>
      </w:r>
      <w:bookmarkEnd w:id="18"/>
      <w:r/>
      <w:r/>
    </w:p>
    <w:p>
      <w:pPr>
        <w:ind w:firstLine="480"/>
        <w:jc w:val="left"/>
        <w:spacing w:line="360" w:lineRule="auto"/>
        <w:widowControl/>
        <w:rPr>
          <w:sz w:val="24"/>
          <w:lang w:bidi="ar"/>
        </w:rPr>
      </w:pPr>
      <w:r>
        <w:rPr>
          <w:sz w:val="24"/>
          <w:lang w:bidi="ar"/>
        </w:rPr>
        <w:t xml:space="preserve">3.</w:t>
      </w:r>
      <w:r>
        <w:rPr>
          <w:sz w:val="24"/>
          <w:lang w:bidi="ar"/>
        </w:rPr>
        <w:t xml:space="preserve">方式：</w:t>
      </w:r>
      <w:r>
        <w:rPr>
          <w:rFonts w:hint="eastAsia"/>
          <w:sz w:val="24"/>
          <w:lang w:bidi="ar"/>
        </w:rPr>
        <w:t xml:space="preserve">供应商完成注册并办理江苏政府采购专用</w:t>
      </w:r>
      <w:r>
        <w:rPr>
          <w:rFonts w:hint="eastAsia"/>
          <w:sz w:val="24"/>
          <w:lang w:bidi="ar"/>
        </w:rPr>
        <w:t xml:space="preserve">CA</w:t>
      </w:r>
      <w:r>
        <w:rPr>
          <w:rFonts w:hint="eastAsia"/>
          <w:sz w:val="24"/>
          <w:lang w:bidi="ar"/>
        </w:rPr>
        <w:t xml:space="preserve">证书后登录“苏采云”</w:t>
      </w:r>
      <w:r>
        <w:rPr>
          <w:rFonts w:hint="eastAsia"/>
          <w:sz w:val="24"/>
          <w:lang w:bidi="ar"/>
        </w:rPr>
        <w:t xml:space="preserve"> </w:t>
      </w:r>
      <w:r>
        <w:rPr>
          <w:rFonts w:hint="eastAsia"/>
          <w:sz w:val="24"/>
          <w:lang w:bidi="ar"/>
        </w:rPr>
        <w:t xml:space="preserve">政府采购一体化平台（</w:t>
      </w:r>
      <w:r>
        <w:rPr>
          <w:rFonts w:hint="eastAsia"/>
          <w:sz w:val="24"/>
          <w:lang w:bidi="ar"/>
        </w:rPr>
        <w:t xml:space="preserve">http://jszfcg.jsczt.cn/jszc/login</w:t>
      </w:r>
      <w:r>
        <w:rPr>
          <w:rFonts w:hint="eastAsia"/>
          <w:sz w:val="24"/>
          <w:lang w:bidi="ar"/>
        </w:rPr>
        <w:t xml:space="preserve">）获取电子版采购文件</w:t>
      </w:r>
      <w:r>
        <w:rPr>
          <w:sz w:val="24"/>
          <w:lang w:bidi="ar"/>
        </w:rPr>
        <w:t xml:space="preserve">。</w:t>
      </w:r>
      <w:r/>
    </w:p>
    <w:p>
      <w:pPr>
        <w:ind w:firstLine="480"/>
        <w:jc w:val="left"/>
        <w:spacing w:line="360" w:lineRule="auto"/>
        <w:widowControl/>
        <w:rPr>
          <w:sz w:val="24"/>
        </w:rPr>
      </w:pPr>
      <w:r>
        <w:rPr>
          <w:sz w:val="24"/>
          <w:lang w:bidi="ar"/>
        </w:rPr>
        <w:t xml:space="preserve">4.</w:t>
      </w:r>
      <w:r>
        <w:rPr>
          <w:sz w:val="24"/>
          <w:lang w:bidi="ar"/>
        </w:rPr>
        <w:t xml:space="preserve">售价：</w:t>
      </w:r>
      <w:r>
        <w:rPr>
          <w:sz w:val="24"/>
          <w:lang w:bidi="ar"/>
        </w:rPr>
        <w:t xml:space="preserve">0</w:t>
      </w:r>
      <w:r>
        <w:rPr>
          <w:sz w:val="24"/>
          <w:lang w:bidi="ar"/>
        </w:rPr>
        <w:t xml:space="preserve">元。</w:t>
      </w:r>
      <w:r/>
    </w:p>
    <w:p>
      <w:pPr>
        <w:ind w:left="840"/>
        <w:spacing w:line="360" w:lineRule="auto"/>
        <w:tabs>
          <w:tab w:val="left" w:pos="900" w:leader="none"/>
          <w:tab w:val="left" w:pos="1980" w:leader="none"/>
        </w:tabs>
        <w:rPr>
          <w:sz w:val="24"/>
        </w:rPr>
      </w:pPr>
      <w:r>
        <w:rPr>
          <w:sz w:val="24"/>
        </w:rPr>
      </w:r>
      <w:r/>
    </w:p>
    <w:p>
      <w:pPr>
        <w:pStyle w:val="897"/>
        <w:jc w:val="left"/>
        <w:spacing w:before="0" w:line="360" w:lineRule="auto"/>
        <w:widowControl/>
        <w:rPr>
          <w:rFonts w:ascii="Times New Roman" w:hAnsi="Times New Roman" w:eastAsia="宋体"/>
          <w:sz w:val="24"/>
          <w:szCs w:val="24"/>
        </w:rPr>
      </w:pPr>
      <w:r/>
      <w:bookmarkStart w:id="19" w:name="_Toc35393793"/>
      <w:r/>
      <w:bookmarkStart w:id="20" w:name="_Toc35393624"/>
      <w:r/>
      <w:bookmarkStart w:id="21" w:name="_Toc28359082"/>
      <w:r/>
      <w:bookmarkStart w:id="22" w:name="_Toc28359005"/>
      <w:r>
        <w:rPr>
          <w:rFonts w:ascii="Times New Roman" w:hAnsi="Times New Roman" w:eastAsia="宋体"/>
          <w:sz w:val="24"/>
          <w:szCs w:val="24"/>
        </w:rPr>
        <w:t xml:space="preserve">四、</w:t>
      </w:r>
      <w:bookmarkEnd w:id="19"/>
      <w:r/>
      <w:bookmarkEnd w:id="20"/>
      <w:r/>
      <w:bookmarkEnd w:id="21"/>
      <w:r/>
      <w:bookmarkEnd w:id="22"/>
      <w:r>
        <w:rPr>
          <w:rFonts w:ascii="Times New Roman" w:hAnsi="Times New Roman" w:eastAsia="宋体"/>
          <w:sz w:val="24"/>
          <w:szCs w:val="24"/>
        </w:rPr>
        <w:t xml:space="preserve">响应文件提交</w:t>
      </w:r>
      <w:r/>
    </w:p>
    <w:p>
      <w:pPr>
        <w:ind w:firstLine="480"/>
        <w:spacing w:line="360" w:lineRule="auto"/>
        <w:rPr>
          <w:bCs/>
          <w:sz w:val="24"/>
          <w:u w:val="single"/>
        </w:rPr>
      </w:pPr>
      <w:r>
        <w:rPr>
          <w:sz w:val="24"/>
          <w:lang w:bidi="ar"/>
        </w:rPr>
        <w:t xml:space="preserve">截止时间：</w:t>
      </w:r>
      <w:r>
        <w:rPr>
          <w:sz w:val="24"/>
          <w:u w:val="single"/>
        </w:rPr>
        <w:t xml:space="preserve">202</w:t>
      </w:r>
      <w:r>
        <w:rPr>
          <w:rFonts w:hint="eastAsia"/>
          <w:sz w:val="24"/>
          <w:u w:val="single"/>
        </w:rPr>
        <w:t xml:space="preserve">5</w:t>
      </w:r>
      <w:r>
        <w:rPr>
          <w:sz w:val="24"/>
          <w:lang w:bidi="ar"/>
        </w:rPr>
        <w:t xml:space="preserve">年</w:t>
      </w:r>
      <w:r>
        <w:rPr>
          <w:rFonts w:hint="eastAsia"/>
          <w:sz w:val="24"/>
          <w:u w:val="single"/>
          <w:lang w:bidi="ar"/>
        </w:rPr>
        <w:t xml:space="preserve"> </w:t>
      </w:r>
      <w:r>
        <w:rPr>
          <w:rFonts w:hint="eastAsia"/>
          <w:sz w:val="24"/>
          <w:u w:val="single"/>
        </w:rPr>
        <w:t xml:space="preserve">12</w:t>
      </w:r>
      <w:r>
        <w:rPr>
          <w:sz w:val="24"/>
          <w:lang w:bidi="ar"/>
        </w:rPr>
        <w:t xml:space="preserve">月</w:t>
      </w:r>
      <w:r>
        <w:rPr>
          <w:rFonts w:hint="eastAsia"/>
          <w:sz w:val="24"/>
          <w:u w:val="single"/>
        </w:rPr>
        <w:t xml:space="preserve"> </w:t>
      </w:r>
      <w:r>
        <w:rPr>
          <w:rFonts w:hint="eastAsia"/>
          <w:sz w:val="24"/>
          <w:u w:val="single"/>
        </w:rPr>
        <w:t xml:space="preserve">10</w:t>
      </w:r>
      <w:r>
        <w:rPr>
          <w:rFonts w:hint="eastAsia"/>
          <w:sz w:val="24"/>
          <w:u w:val="single"/>
        </w:rPr>
        <w:t xml:space="preserve"> </w:t>
      </w:r>
      <w:r>
        <w:rPr>
          <w:sz w:val="24"/>
          <w:lang w:bidi="ar"/>
        </w:rPr>
        <w:t xml:space="preserve">日</w:t>
      </w:r>
      <w:r>
        <w:rPr>
          <w:sz w:val="24"/>
          <w:u w:val="single"/>
        </w:rPr>
        <w:t xml:space="preserve">9</w:t>
      </w:r>
      <w:r>
        <w:rPr>
          <w:sz w:val="24"/>
          <w:lang w:bidi="ar"/>
        </w:rPr>
        <w:t xml:space="preserve">点</w:t>
      </w:r>
      <w:r>
        <w:rPr>
          <w:rFonts w:hint="eastAsia"/>
          <w:sz w:val="24"/>
          <w:u w:val="single"/>
        </w:rPr>
        <w:t xml:space="preserve">0</w:t>
      </w:r>
      <w:r>
        <w:rPr>
          <w:rFonts w:hint="eastAsia"/>
          <w:sz w:val="24"/>
          <w:u w:val="single"/>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sz w:val="24"/>
          <w:u w:val="single"/>
        </w:rPr>
        <w:t xml:space="preserve">苏采云”政府采购交易系统网上开标大厅</w:t>
      </w:r>
      <w:r>
        <w:rPr>
          <w:sz w:val="24"/>
          <w:lang w:val="zh-TW" w:bidi="ar"/>
        </w:rPr>
        <w:t xml:space="preserve">。</w:t>
      </w:r>
      <w:r/>
    </w:p>
    <w:p>
      <w:pPr>
        <w:ind w:firstLine="480"/>
        <w:spacing w:line="360" w:lineRule="auto"/>
        <w:rPr>
          <w:sz w:val="24"/>
          <w:lang w:val="zh-TW" w:bidi="ar"/>
        </w:rPr>
      </w:pPr>
      <w:r>
        <w:rPr>
          <w:sz w:val="24"/>
          <w:lang w:val="zh-TW" w:bidi="ar"/>
        </w:rPr>
      </w:r>
      <w:r/>
    </w:p>
    <w:p>
      <w:pPr>
        <w:pStyle w:val="89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p>
    <w:p>
      <w:pPr>
        <w:ind w:firstLine="480"/>
        <w:spacing w:line="360" w:lineRule="auto"/>
        <w:rPr>
          <w:bCs/>
          <w:sz w:val="24"/>
          <w:u w:val="single"/>
        </w:rPr>
      </w:pPr>
      <w:r>
        <w:rPr>
          <w:sz w:val="24"/>
          <w:lang w:bidi="ar"/>
        </w:rPr>
        <w:t xml:space="preserve">时间：</w:t>
      </w:r>
      <w:r>
        <w:rPr>
          <w:sz w:val="24"/>
          <w:u w:val="single"/>
        </w:rPr>
        <w:t xml:space="preserve">202</w:t>
      </w:r>
      <w:r>
        <w:rPr>
          <w:rFonts w:hint="eastAsia"/>
          <w:sz w:val="24"/>
          <w:u w:val="single"/>
        </w:rPr>
        <w:t xml:space="preserve">5</w:t>
      </w:r>
      <w:r>
        <w:rPr>
          <w:sz w:val="24"/>
          <w:lang w:bidi="ar"/>
        </w:rPr>
        <w:t xml:space="preserve">年</w:t>
      </w:r>
      <w:r>
        <w:rPr>
          <w:rFonts w:hint="eastAsia"/>
          <w:sz w:val="24"/>
          <w:u w:val="single"/>
          <w:lang w:bidi="ar"/>
        </w:rPr>
        <w:t xml:space="preserve"> </w:t>
      </w:r>
      <w:r>
        <w:rPr>
          <w:rFonts w:hint="eastAsia"/>
          <w:sz w:val="24"/>
          <w:u w:val="single"/>
        </w:rPr>
        <w:t xml:space="preserve">12</w:t>
      </w:r>
      <w:r>
        <w:rPr>
          <w:sz w:val="24"/>
          <w:lang w:bidi="ar"/>
        </w:rPr>
        <w:t xml:space="preserve">月</w:t>
      </w:r>
      <w:r>
        <w:rPr>
          <w:rFonts w:hint="eastAsia"/>
          <w:sz w:val="24"/>
          <w:u w:val="single"/>
        </w:rPr>
        <w:t xml:space="preserve"> </w:t>
      </w:r>
      <w:r>
        <w:rPr>
          <w:rFonts w:hint="eastAsia"/>
          <w:sz w:val="24"/>
          <w:u w:val="single"/>
        </w:rPr>
        <w:t xml:space="preserve">10</w:t>
      </w:r>
      <w:r>
        <w:rPr>
          <w:rFonts w:hint="eastAsia"/>
          <w:sz w:val="24"/>
          <w:u w:val="single"/>
        </w:rPr>
        <w:t xml:space="preserve"> </w:t>
      </w:r>
      <w:r>
        <w:rPr>
          <w:sz w:val="24"/>
          <w:lang w:bidi="ar"/>
        </w:rPr>
        <w:t xml:space="preserve">日</w:t>
      </w:r>
      <w:r>
        <w:rPr>
          <w:sz w:val="24"/>
          <w:u w:val="single"/>
        </w:rPr>
        <w:t xml:space="preserve">9</w:t>
      </w:r>
      <w:r>
        <w:rPr>
          <w:sz w:val="24"/>
          <w:lang w:bidi="ar"/>
        </w:rPr>
        <w:t xml:space="preserve">点</w:t>
      </w:r>
      <w:r>
        <w:rPr>
          <w:rFonts w:hint="eastAsia"/>
          <w:sz w:val="24"/>
          <w:u w:val="single"/>
        </w:rPr>
        <w:t xml:space="preserve">0</w:t>
      </w:r>
      <w:r>
        <w:rPr>
          <w:rFonts w:hint="eastAsia"/>
          <w:sz w:val="24"/>
          <w:u w:val="single"/>
        </w:rPr>
        <w:t xml:space="preserve">0</w:t>
      </w:r>
      <w:r>
        <w:rPr>
          <w:sz w:val="24"/>
          <w:lang w:bidi="ar"/>
        </w:rPr>
        <w:t xml:space="preserve">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ascii="宋体" w:hAnsi="宋体"/>
          <w:sz w:val="24"/>
          <w:u w:val="single"/>
        </w:rPr>
        <w:t xml:space="preserve">本项目采用不见面交易方式，无需到现场提交，供应商登录“苏采云”政府采购一体化平台供应商端，通过系统在线提交电子响应文件</w:t>
      </w:r>
      <w:r>
        <w:rPr>
          <w:sz w:val="24"/>
          <w:lang w:val="zh-TW" w:bidi="ar"/>
        </w:rPr>
        <w:t xml:space="preserve">。</w:t>
      </w:r>
      <w:r/>
    </w:p>
    <w:p>
      <w:pPr>
        <w:ind w:firstLine="480"/>
        <w:spacing w:line="360" w:lineRule="auto"/>
        <w:rPr>
          <w:bCs/>
          <w:sz w:val="24"/>
          <w:u w:val="single"/>
        </w:rPr>
      </w:pPr>
      <w:r>
        <w:rPr>
          <w:bCs/>
          <w:sz w:val="24"/>
          <w:u w:val="single"/>
        </w:rPr>
      </w:r>
      <w:r/>
    </w:p>
    <w:p>
      <w:pPr>
        <w:pStyle w:val="897"/>
        <w:jc w:val="left"/>
        <w:spacing w:before="0" w:line="360" w:lineRule="auto"/>
        <w:rPr>
          <w:rFonts w:ascii="Times New Roman" w:hAnsi="Times New Roman" w:eastAsia="宋体"/>
          <w:sz w:val="24"/>
          <w:szCs w:val="24"/>
        </w:rPr>
      </w:pPr>
      <w:r/>
      <w:bookmarkStart w:id="23" w:name="_Toc35393794"/>
      <w:r/>
      <w:bookmarkStart w:id="24" w:name="_Toc28359084"/>
      <w:r/>
      <w:bookmarkStart w:id="25" w:name="_Toc35393625"/>
      <w:r/>
      <w:bookmarkStart w:id="26" w:name="_Toc28359007"/>
      <w:r>
        <w:rPr>
          <w:rFonts w:ascii="Times New Roman" w:hAnsi="Times New Roman" w:eastAsia="宋体"/>
          <w:sz w:val="24"/>
          <w:szCs w:val="24"/>
        </w:rPr>
        <w:t xml:space="preserve">六、公告期限</w:t>
      </w:r>
      <w:bookmarkEnd w:id="23"/>
      <w:r/>
      <w:bookmarkEnd w:id="24"/>
      <w:r/>
      <w:bookmarkEnd w:id="25"/>
      <w:r/>
      <w:bookmarkEnd w:id="26"/>
      <w:r/>
      <w:r/>
    </w:p>
    <w:p>
      <w:pPr>
        <w:ind w:firstLine="480"/>
        <w:spacing w:line="360" w:lineRule="auto"/>
        <w:rPr>
          <w:sz w:val="24"/>
        </w:rPr>
      </w:pPr>
      <w:r>
        <w:rPr>
          <w:sz w:val="24"/>
        </w:rPr>
        <w:t xml:space="preserve">自本公告发布之日起</w:t>
      </w:r>
      <w:r>
        <w:rPr>
          <w:sz w:val="24"/>
        </w:rPr>
        <w:t xml:space="preserve">3</w:t>
      </w:r>
      <w:r>
        <w:rPr>
          <w:sz w:val="24"/>
        </w:rPr>
        <w:t xml:space="preserve">个工作日。</w:t>
      </w:r>
      <w:r/>
    </w:p>
    <w:p>
      <w:pPr>
        <w:ind w:firstLine="480"/>
        <w:spacing w:line="360" w:lineRule="auto"/>
        <w:rPr>
          <w:sz w:val="24"/>
        </w:rPr>
      </w:pPr>
      <w:r>
        <w:rPr>
          <w:sz w:val="24"/>
        </w:rPr>
      </w:r>
      <w:r/>
    </w:p>
    <w:p>
      <w:pPr>
        <w:pStyle w:val="897"/>
        <w:jc w:val="left"/>
        <w:spacing w:before="0" w:line="360" w:lineRule="auto"/>
        <w:rPr>
          <w:rFonts w:ascii="Times New Roman" w:hAnsi="Times New Roman" w:eastAsia="宋体"/>
          <w:sz w:val="24"/>
          <w:szCs w:val="24"/>
        </w:rPr>
      </w:pPr>
      <w:r/>
      <w:bookmarkStart w:id="27" w:name="_Toc35393795"/>
      <w:r/>
      <w:bookmarkStart w:id="28" w:name="_Toc35393626"/>
      <w:r>
        <w:rPr>
          <w:rFonts w:ascii="Times New Roman" w:hAnsi="Times New Roman" w:eastAsia="宋体"/>
          <w:sz w:val="24"/>
          <w:szCs w:val="24"/>
        </w:rPr>
        <w:t xml:space="preserve">七、其他补充事宜</w:t>
      </w:r>
      <w:bookmarkEnd w:id="27"/>
      <w:r/>
      <w:bookmarkEnd w:id="28"/>
      <w:r/>
      <w:r/>
    </w:p>
    <w:p>
      <w:pPr>
        <w:ind w:firstLine="480"/>
        <w:spacing w:line="360" w:lineRule="auto"/>
        <w:rPr>
          <w:sz w:val="24"/>
        </w:rPr>
      </w:pPr>
      <w:r>
        <w:rPr>
          <w:sz w:val="24"/>
        </w:rPr>
        <w:t xml:space="preserve">1.</w:t>
      </w:r>
      <w:r>
        <w:rPr>
          <w:sz w:val="24"/>
        </w:rPr>
        <w:t xml:space="preserve">本项目需要落实的政府采购政策：</w:t>
      </w:r>
      <w:r>
        <w:rPr>
          <w:sz w:val="24"/>
          <w:u w:val="single"/>
        </w:rPr>
        <w:t xml:space="preserve">   /   </w:t>
      </w:r>
      <w:r>
        <w:rPr>
          <w:sz w:val="24"/>
          <w:lang w:bidi="ar"/>
        </w:rPr>
        <w:t xml:space="preserve">。</w:t>
      </w:r>
      <w:r/>
    </w:p>
    <w:p>
      <w:pPr>
        <w:ind w:firstLine="480"/>
        <w:jc w:val="left"/>
        <w:spacing w:line="360" w:lineRule="auto"/>
        <w:widowControl/>
        <w:rPr>
          <w:bCs/>
          <w:sz w:val="24"/>
          <w:lang w:bidi="ar"/>
        </w:rPr>
      </w:pPr>
      <w:r>
        <w:rPr>
          <w:sz w:val="24"/>
          <w:lang w:bidi="ar"/>
        </w:rPr>
        <w:t xml:space="preserve">2.</w:t>
      </w:r>
      <w:r>
        <w:rPr>
          <w:sz w:val="24"/>
          <w:lang w:bidi="ar"/>
        </w:rPr>
        <w:t xml:space="preserve">本项目采用全流程电子化采购方式，请供应商认真学习</w:t>
      </w:r>
      <w:r>
        <w:rPr>
          <w:rFonts w:hint="eastAsia" w:ascii="宋体" w:hAnsi="宋体" w:cs="宋体"/>
          <w:sz w:val="24"/>
        </w:rPr>
        <w:t xml:space="preserve">“苏采云”</w:t>
      </w:r>
      <w:r>
        <w:rPr>
          <w:sz w:val="24"/>
          <w:lang w:bidi="ar"/>
        </w:rPr>
        <w:t xml:space="preserve">的相关操作手册，办理</w:t>
      </w:r>
      <w:r>
        <w:rPr>
          <w:sz w:val="24"/>
          <w:lang w:bidi="ar"/>
        </w:rPr>
        <w:t xml:space="preserve">CA</w:t>
      </w:r>
      <w:r>
        <w:rPr>
          <w:sz w:val="24"/>
          <w:lang w:bidi="ar"/>
        </w:rPr>
        <w:t xml:space="preserve">认证证书、进行</w:t>
      </w:r>
      <w:r>
        <w:rPr>
          <w:rFonts w:hint="eastAsia"/>
          <w:sz w:val="24"/>
          <w:lang w:bidi="ar"/>
        </w:rPr>
        <w:t xml:space="preserve">“苏采云”政府采购一体化平台</w:t>
      </w:r>
      <w:r>
        <w:rPr>
          <w:sz w:val="24"/>
          <w:lang w:bidi="ar"/>
        </w:rPr>
        <w:t xml:space="preserve">注册绑定，并认真核实</w:t>
      </w:r>
      <w:r>
        <w:rPr>
          <w:bCs/>
          <w:sz w:val="24"/>
          <w:lang w:bidi="ar"/>
        </w:rPr>
        <w:t xml:space="preserve">数字认证证书情况确认是否符合本项目电子化采购流程要求。</w:t>
      </w:r>
      <w:r/>
    </w:p>
    <w:p>
      <w:pPr>
        <w:ind w:firstLine="480"/>
        <w:spacing w:line="360" w:lineRule="auto"/>
        <w:rPr>
          <w:sz w:val="24"/>
          <w:lang w:bidi="ar"/>
        </w:rPr>
      </w:pPr>
      <w:r>
        <w:rPr>
          <w:rFonts w:hint="eastAsia"/>
          <w:sz w:val="24"/>
          <w:lang w:bidi="ar"/>
        </w:rPr>
        <w:t xml:space="preserve">技术保障服务：“苏采云”系统使用期间，由系统开发商江苏富深协通科技股份有限公司提供技术保障服务，指导软件操作，维护系统稳定运行。</w:t>
      </w:r>
      <w:r/>
    </w:p>
    <w:p>
      <w:pPr>
        <w:ind w:firstLine="480"/>
        <w:spacing w:line="360" w:lineRule="auto"/>
        <w:rPr>
          <w:sz w:val="24"/>
        </w:rPr>
      </w:pPr>
      <w:r>
        <w:rPr>
          <w:rFonts w:hint="eastAsia"/>
          <w:sz w:val="24"/>
          <w:lang w:bidi="ar"/>
        </w:rPr>
        <w:t xml:space="preserve">运维保障联系方式：</w:t>
      </w:r>
      <w:r>
        <w:rPr>
          <w:rFonts w:hint="eastAsia"/>
          <w:sz w:val="24"/>
          <w:lang w:bidi="ar"/>
        </w:rPr>
        <w:t xml:space="preserve">0519-85588210</w:t>
      </w:r>
      <w:r>
        <w:rPr>
          <w:rFonts w:hint="eastAsia"/>
          <w:sz w:val="24"/>
          <w:lang w:bidi="ar"/>
        </w:rPr>
        <w:t xml:space="preserve">、</w:t>
      </w:r>
      <w:r>
        <w:rPr>
          <w:rFonts w:hint="eastAsia"/>
          <w:sz w:val="24"/>
          <w:lang w:bidi="ar"/>
        </w:rPr>
        <w:t xml:space="preserve">0519-85588163</w:t>
      </w:r>
      <w:r/>
    </w:p>
    <w:p>
      <w:pPr>
        <w:ind w:firstLine="480"/>
        <w:jc w:val="left"/>
        <w:spacing w:line="360" w:lineRule="auto"/>
        <w:widowControl/>
        <w:rPr>
          <w:sz w:val="24"/>
          <w:lang w:bidi="ar"/>
        </w:rPr>
      </w:pPr>
      <w:r>
        <w:rPr>
          <w:sz w:val="24"/>
          <w:lang w:bidi="ar"/>
        </w:rPr>
        <w:t xml:space="preserve">2.1</w:t>
      </w:r>
      <w:r>
        <w:rPr>
          <w:sz w:val="24"/>
          <w:lang w:bidi="ar"/>
        </w:rPr>
        <w:t xml:space="preserve">办理</w:t>
      </w:r>
      <w:r>
        <w:rPr>
          <w:sz w:val="24"/>
          <w:lang w:bidi="ar"/>
        </w:rPr>
        <w:t xml:space="preserve">CA</w:t>
      </w:r>
      <w:r>
        <w:rPr>
          <w:sz w:val="24"/>
          <w:lang w:bidi="ar"/>
        </w:rPr>
        <w:t xml:space="preserve">认证证书</w:t>
      </w:r>
      <w:r/>
    </w:p>
    <w:p>
      <w:pPr>
        <w:ind w:firstLine="480"/>
        <w:spacing w:line="360" w:lineRule="auto"/>
        <w:rPr>
          <w:sz w:val="24"/>
          <w:lang w:bidi="ar"/>
        </w:rPr>
      </w:pPr>
      <w:r>
        <w:rPr>
          <w:rFonts w:hint="eastAsia"/>
          <w:sz w:val="24"/>
          <w:lang w:bidi="ar"/>
        </w:rPr>
        <w:t xml:space="preserve">申请人登录常州政府采购网“下载中心”栏目，根据江苏省政府采购数字证书</w:t>
      </w:r>
      <w:r>
        <w:rPr>
          <w:rFonts w:hint="eastAsia"/>
          <w:sz w:val="24"/>
          <w:lang w:bidi="ar"/>
        </w:rPr>
        <w:t xml:space="preserve">CA</w:t>
      </w:r>
      <w:r>
        <w:rPr>
          <w:rFonts w:hint="eastAsia"/>
          <w:sz w:val="24"/>
          <w:lang w:bidi="ar"/>
        </w:rPr>
        <w:t xml:space="preserve">及电子签章办理指南，按照程序要求办理。</w:t>
      </w:r>
      <w:r/>
    </w:p>
    <w:p>
      <w:pPr>
        <w:ind w:firstLine="480"/>
        <w:spacing w:line="360" w:lineRule="auto"/>
        <w:rPr>
          <w:sz w:val="24"/>
          <w:lang w:bidi="ar"/>
        </w:rPr>
      </w:pPr>
      <w:r>
        <w:rPr>
          <w:rFonts w:hint="eastAsia"/>
          <w:sz w:val="24"/>
          <w:lang w:bidi="ar"/>
        </w:rPr>
        <w:t xml:space="preserve">CA</w:t>
      </w:r>
      <w:r>
        <w:rPr>
          <w:rFonts w:hint="eastAsia"/>
          <w:sz w:val="24"/>
          <w:lang w:bidi="ar"/>
        </w:rPr>
        <w:t xml:space="preserve">办理窗口联系方式：</w:t>
      </w:r>
      <w:r>
        <w:rPr>
          <w:rFonts w:hint="eastAsia"/>
          <w:sz w:val="24"/>
          <w:lang w:bidi="ar"/>
        </w:rPr>
        <w:t xml:space="preserve">0519-85588120</w:t>
      </w:r>
      <w:r>
        <w:rPr>
          <w:rFonts w:hint="eastAsia"/>
          <w:sz w:val="24"/>
          <w:lang w:bidi="ar"/>
        </w:rPr>
        <w:t xml:space="preserve">。</w:t>
      </w:r>
      <w:r/>
    </w:p>
    <w:p>
      <w:pPr>
        <w:ind w:firstLine="480"/>
        <w:spacing w:line="360" w:lineRule="auto"/>
        <w:rPr>
          <w:sz w:val="24"/>
          <w:lang w:bidi="ar"/>
        </w:rPr>
      </w:pPr>
      <w:r>
        <w:rPr>
          <w:sz w:val="24"/>
          <w:lang w:bidi="ar"/>
        </w:rPr>
        <w:t xml:space="preserve">2.2</w:t>
      </w:r>
      <w:r>
        <w:rPr>
          <w:sz w:val="24"/>
          <w:lang w:bidi="ar"/>
        </w:rPr>
        <w:t xml:space="preserve">注册</w:t>
      </w:r>
      <w:r/>
    </w:p>
    <w:p>
      <w:pPr>
        <w:ind w:firstLine="480"/>
        <w:jc w:val="left"/>
        <w:spacing w:line="360" w:lineRule="auto"/>
        <w:widowControl/>
        <w:rPr>
          <w:sz w:val="24"/>
          <w:lang w:bidi="ar"/>
        </w:rPr>
      </w:pPr>
      <w:r>
        <w:rPr>
          <w:rFonts w:hint="eastAsia"/>
          <w:sz w:val="24"/>
          <w:lang w:bidi="ar"/>
        </w:rPr>
        <w:t xml:space="preserve">供应商登录常州市政府采购网“下载中心”</w:t>
      </w:r>
      <w:r>
        <w:rPr>
          <w:rFonts w:hint="eastAsia"/>
          <w:sz w:val="24"/>
          <w:lang w:bidi="ar"/>
        </w:rPr>
        <w:t xml:space="preserve">-</w:t>
      </w:r>
      <w:r>
        <w:rPr>
          <w:rFonts w:hint="eastAsia"/>
          <w:sz w:val="24"/>
          <w:lang w:bidi="ar"/>
        </w:rPr>
        <w:t xml:space="preserve">“苏采云”系统（供应商）操作手册下载相关操作手册、操作视频等，查阅后进行自助注册。</w:t>
      </w:r>
      <w:r/>
    </w:p>
    <w:p>
      <w:pPr>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p>
    <w:p>
      <w:pPr>
        <w:ind w:firstLine="480"/>
        <w:spacing w:line="360" w:lineRule="auto"/>
        <w:rPr>
          <w:sz w:val="24"/>
          <w:lang w:bidi="ar"/>
        </w:rPr>
      </w:pPr>
      <w:r>
        <w:rPr>
          <w:rFonts w:hint="eastAsia"/>
          <w:sz w:val="24"/>
          <w:lang w:bidi="ar"/>
        </w:rPr>
        <w:t xml:space="preserve">供应商登录常州市政府采购网“下载中心”</w:t>
      </w:r>
      <w:r>
        <w:rPr>
          <w:rFonts w:hint="eastAsia"/>
          <w:sz w:val="24"/>
          <w:lang w:bidi="ar"/>
        </w:rPr>
        <w:t xml:space="preserve">-</w:t>
      </w:r>
      <w:r>
        <w:rPr>
          <w:rFonts w:hint="eastAsia"/>
          <w:sz w:val="24"/>
          <w:lang w:bidi="ar"/>
        </w:rPr>
        <w:t xml:space="preserve">政府采购管理交易系统（苏采云）</w:t>
      </w:r>
      <w:r>
        <w:rPr>
          <w:rFonts w:hint="eastAsia"/>
          <w:sz w:val="24"/>
          <w:lang w:bidi="ar"/>
        </w:rPr>
        <w:t xml:space="preserve">CA</w:t>
      </w:r>
      <w:r>
        <w:rPr>
          <w:rFonts w:hint="eastAsia"/>
          <w:sz w:val="24"/>
          <w:lang w:bidi="ar"/>
        </w:rPr>
        <w:t xml:space="preserve">及签章控件驱动下载相关控件及客户端。</w:t>
      </w:r>
      <w:r/>
    </w:p>
    <w:p>
      <w:pPr>
        <w:ind w:firstLine="480"/>
        <w:spacing w:line="360" w:lineRule="auto"/>
        <w:rPr>
          <w:sz w:val="24"/>
          <w:lang w:bidi="ar"/>
        </w:rPr>
      </w:pPr>
      <w:r>
        <w:rPr>
          <w:sz w:val="24"/>
          <w:lang w:bidi="ar"/>
        </w:rPr>
        <w:t xml:space="preserve">2.4</w:t>
      </w:r>
      <w:r>
        <w:rPr>
          <w:sz w:val="24"/>
          <w:lang w:bidi="ar"/>
        </w:rPr>
        <w:t xml:space="preserve">获取电子磋商文件</w:t>
      </w:r>
      <w:r/>
    </w:p>
    <w:p>
      <w:pPr>
        <w:ind w:firstLine="480"/>
        <w:spacing w:line="360" w:lineRule="auto"/>
        <w:rPr>
          <w:sz w:val="24"/>
          <w:lang w:bidi="ar"/>
        </w:rPr>
      </w:pPr>
      <w:r>
        <w:rPr>
          <w:rFonts w:hint="eastAsia"/>
          <w:sz w:val="24"/>
          <w:lang w:bidi="ar"/>
        </w:rPr>
        <w:t xml:space="preserve">供应商持</w:t>
      </w:r>
      <w:r>
        <w:rPr>
          <w:rFonts w:hint="eastAsia"/>
          <w:sz w:val="24"/>
          <w:lang w:bidi="ar"/>
        </w:rPr>
        <w:t xml:space="preserve">CA</w:t>
      </w:r>
      <w:r>
        <w:rPr>
          <w:rFonts w:hint="eastAsia"/>
          <w:sz w:val="24"/>
          <w:lang w:bidi="ar"/>
        </w:rPr>
        <w:t xml:space="preserve">数字认证证书登录“苏采云”政府采购一体化平台获取电子磋商文件。未在规定期限内通过“苏采云”政府采购一体化平台获取采购磋商的</w:t>
      </w:r>
      <w:r>
        <w:rPr>
          <w:rFonts w:hint="eastAsia"/>
          <w:b/>
          <w:bCs/>
          <w:sz w:val="24"/>
          <w:lang w:bidi="ar"/>
        </w:rPr>
        <w:t xml:space="preserve">响应无效</w:t>
      </w:r>
      <w:r>
        <w:rPr>
          <w:rFonts w:hint="eastAsia"/>
          <w:sz w:val="24"/>
          <w:lang w:bidi="ar"/>
        </w:rPr>
        <w:t xml:space="preserve">。</w:t>
      </w:r>
      <w:r/>
    </w:p>
    <w:p>
      <w:pPr>
        <w:ind w:firstLine="480"/>
        <w:spacing w:line="360" w:lineRule="auto"/>
        <w:rPr>
          <w:sz w:val="24"/>
          <w:lang w:bidi="ar"/>
        </w:rPr>
      </w:pPr>
      <w:r>
        <w:rPr>
          <w:sz w:val="24"/>
          <w:lang w:bidi="ar"/>
        </w:rPr>
        <w:t xml:space="preserve">2.5</w:t>
      </w:r>
      <w:r>
        <w:rPr>
          <w:sz w:val="24"/>
          <w:lang w:bidi="ar"/>
        </w:rPr>
        <w:t xml:space="preserve">编制电子响应文件</w:t>
      </w:r>
      <w:r/>
    </w:p>
    <w:p>
      <w:pPr>
        <w:ind w:firstLine="480"/>
        <w:jc w:val="left"/>
        <w:spacing w:line="360" w:lineRule="auto"/>
        <w:widowControl/>
        <w:rPr>
          <w:sz w:val="24"/>
          <w:lang w:bidi="ar"/>
        </w:rPr>
      </w:pPr>
      <w:r>
        <w:rPr>
          <w:rFonts w:hint="eastAsia"/>
          <w:sz w:val="24"/>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提交电子响应文件</w:t>
      </w:r>
      <w:r/>
    </w:p>
    <w:p>
      <w:pPr>
        <w:ind w:firstLine="480"/>
        <w:jc w:val="left"/>
        <w:spacing w:line="360" w:lineRule="auto"/>
        <w:widowControl/>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rFonts w:eastAsia="PMingLiU"/>
          <w:sz w:val="24"/>
          <w:lang w:val="zh-TW" w:eastAsia="zh-TW" w:bidi="ar"/>
        </w:rPr>
      </w:pPr>
      <w:r>
        <w:rPr>
          <w:rFonts w:hint="eastAsia"/>
          <w:sz w:val="24"/>
          <w:lang w:val="zh-TW" w:bidi="ar"/>
        </w:rPr>
        <w:t xml:space="preserve">供应商使用</w:t>
      </w:r>
      <w:r>
        <w:rPr>
          <w:rFonts w:hint="eastAsia"/>
          <w:sz w:val="24"/>
          <w:lang w:val="zh-TW" w:bidi="ar"/>
        </w:rPr>
        <w:t xml:space="preserve">CA</w:t>
      </w:r>
      <w:r>
        <w:rPr>
          <w:rFonts w:hint="eastAsia"/>
          <w:sz w:val="24"/>
          <w:lang w:val="zh-TW" w:bidi="ar"/>
        </w:rPr>
        <w:t xml:space="preserve">认证证书登录“苏采云”政府采购一体化平台进行电子化不见面开标。</w:t>
      </w:r>
      <w:r>
        <w:rPr>
          <w:rFonts w:hint="eastAsia"/>
          <w:sz w:val="24"/>
          <w:lang w:val="zh-TW" w:bidi="ar"/>
        </w:rPr>
        <w:t xml:space="preserve"> </w:t>
      </w:r>
      <w:r/>
    </w:p>
    <w:p>
      <w:pPr>
        <w:ind w:firstLine="480"/>
        <w:spacing w:line="360" w:lineRule="auto"/>
        <w:rPr>
          <w:sz w:val="24"/>
          <w:lang w:val="zh-TW" w:bidi="ar"/>
        </w:rPr>
      </w:pPr>
      <w:r>
        <w:rPr>
          <w:rFonts w:eastAsia="PMingLiU"/>
          <w:sz w:val="24"/>
          <w:lang w:val="zh-TW" w:eastAsia="zh-TW" w:bidi="ar"/>
        </w:rPr>
        <w:t xml:space="preserve">2</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p>
    <w:p>
      <w:pPr>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w:t>
      </w:r>
      <w:r>
        <w:rPr>
          <w:rFonts w:hint="eastAsia"/>
          <w:sz w:val="24"/>
          <w:lang w:val="zh-TW" w:bidi="ar"/>
        </w:rPr>
        <w:t xml:space="preserve">关于常州市中小企业政府采购信用融资：</w:t>
      </w:r>
      <w:r/>
    </w:p>
    <w:p>
      <w:pPr>
        <w:ind w:firstLine="480"/>
        <w:jc w:val="left"/>
        <w:spacing w:line="360" w:lineRule="auto"/>
        <w:widowControl/>
        <w:rPr>
          <w:sz w:val="24"/>
          <w:lang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政采融资平台栏目。</w:t>
      </w:r>
      <w:r/>
    </w:p>
    <w:p>
      <w:pPr>
        <w:pStyle w:val="897"/>
        <w:jc w:val="left"/>
        <w:spacing w:before="0" w:line="360" w:lineRule="auto"/>
        <w:rPr>
          <w:rFonts w:ascii="Times New Roman" w:hAnsi="Times New Roman" w:eastAsia="宋体"/>
          <w:sz w:val="24"/>
          <w:szCs w:val="24"/>
        </w:rPr>
      </w:pPr>
      <w:r/>
      <w:bookmarkStart w:id="29" w:name="_Toc35393627"/>
      <w:r/>
      <w:bookmarkStart w:id="30" w:name="_Toc28359085"/>
      <w:r/>
      <w:bookmarkStart w:id="31" w:name="_Toc35393796"/>
      <w:r/>
      <w:bookmarkStart w:id="32" w:name="_Toc28359008"/>
      <w:r>
        <w:rPr>
          <w:rFonts w:ascii="Times New Roman" w:hAnsi="Times New Roman" w:eastAsia="宋体"/>
          <w:sz w:val="24"/>
          <w:szCs w:val="24"/>
        </w:rPr>
        <w:t xml:space="preserve">八、对本项目提出询问，请按以下方式联系。</w:t>
      </w:r>
      <w:bookmarkEnd w:id="29"/>
      <w:r/>
      <w:bookmarkEnd w:id="30"/>
      <w:r/>
      <w:bookmarkEnd w:id="31"/>
      <w:r/>
      <w:bookmarkEnd w:id="32"/>
      <w:r/>
      <w:r/>
    </w:p>
    <w:p>
      <w:pPr>
        <w:jc w:val="left"/>
        <w:spacing w:line="360" w:lineRule="auto"/>
        <w:widowControl/>
        <w:rPr>
          <w:b/>
          <w:sz w:val="24"/>
        </w:rPr>
      </w:pPr>
      <w:r>
        <w:rPr>
          <w:sz w:val="24"/>
        </w:rPr>
        <w:t xml:space="preserve">　　　</w:t>
      </w:r>
      <w:r>
        <w:rPr>
          <w:b/>
          <w:sz w:val="24"/>
        </w:rPr>
        <w:t xml:space="preserve">1.</w:t>
      </w:r>
      <w:r>
        <w:rPr>
          <w:b/>
          <w:sz w:val="24"/>
        </w:rPr>
        <w:t xml:space="preserve">采购人信息</w:t>
      </w:r>
      <w:r/>
    </w:p>
    <w:p>
      <w:pPr>
        <w:ind w:left="1079" w:hanging="300"/>
        <w:jc w:val="left"/>
        <w:spacing w:line="360" w:lineRule="auto"/>
        <w:rPr>
          <w:sz w:val="24"/>
        </w:rPr>
      </w:pPr>
      <w:r/>
      <w:bookmarkStart w:id="33" w:name="_Toc28359086"/>
      <w:r/>
      <w:bookmarkStart w:id="34" w:name="_Toc28359009"/>
      <w:r>
        <w:rPr>
          <w:sz w:val="24"/>
        </w:rPr>
        <w:t xml:space="preserve">名</w:t>
      </w:r>
      <w:r>
        <w:rPr>
          <w:sz w:val="24"/>
        </w:rPr>
        <w:t xml:space="preserve">    </w:t>
      </w:r>
      <w:r>
        <w:rPr>
          <w:sz w:val="24"/>
        </w:rPr>
        <w:t xml:space="preserve">称：</w:t>
      </w:r>
      <w:r>
        <w:rPr>
          <w:rFonts w:hint="eastAsia"/>
          <w:sz w:val="24"/>
          <w:u w:val="single"/>
        </w:rPr>
        <w:t xml:space="preserve">溧阳市教育局</w:t>
      </w:r>
      <w:r/>
    </w:p>
    <w:p>
      <w:pPr>
        <w:ind w:left="1079" w:hanging="300"/>
        <w:jc w:val="left"/>
        <w:spacing w:line="360" w:lineRule="auto"/>
        <w:rPr>
          <w:sz w:val="24"/>
        </w:rPr>
      </w:pPr>
      <w:r>
        <w:rPr>
          <w:sz w:val="24"/>
        </w:rPr>
        <w:t xml:space="preserve">地</w:t>
      </w:r>
      <w:r>
        <w:rPr>
          <w:sz w:val="24"/>
        </w:rPr>
        <w:t xml:space="preserve">    </w:t>
      </w:r>
      <w:r>
        <w:rPr>
          <w:sz w:val="24"/>
        </w:rPr>
        <w:t xml:space="preserve">址：</w:t>
      </w:r>
      <w:r>
        <w:rPr>
          <w:rFonts w:hint="eastAsia"/>
          <w:sz w:val="24"/>
          <w:u w:val="single"/>
        </w:rPr>
        <w:t xml:space="preserve">江苏省常州市溧阳市育才南路</w:t>
      </w:r>
      <w:r>
        <w:rPr>
          <w:rFonts w:hint="eastAsia"/>
          <w:sz w:val="24"/>
          <w:u w:val="single"/>
        </w:rPr>
        <w:t xml:space="preserve">8</w:t>
      </w:r>
      <w:r>
        <w:rPr>
          <w:rFonts w:hint="eastAsia"/>
          <w:sz w:val="24"/>
          <w:u w:val="single"/>
        </w:rPr>
        <w:t xml:space="preserve">号</w:t>
      </w:r>
      <w:r/>
    </w:p>
    <w:p>
      <w:pPr>
        <w:ind w:left="1079" w:hanging="300"/>
        <w:jc w:val="left"/>
        <w:spacing w:line="360" w:lineRule="auto"/>
        <w:rPr>
          <w:sz w:val="24"/>
          <w:u w:val="single"/>
        </w:rPr>
      </w:pPr>
      <w:r>
        <w:rPr>
          <w:sz w:val="24"/>
        </w:rPr>
        <w:t xml:space="preserve">联系方式：</w:t>
      </w:r>
      <w:r>
        <w:rPr>
          <w:rFonts w:hint="eastAsia"/>
          <w:sz w:val="24"/>
          <w:u w:val="single"/>
        </w:rPr>
        <w:t xml:space="preserve">13961488263</w:t>
      </w:r>
      <w:r/>
    </w:p>
    <w:p>
      <w:pPr>
        <w:ind w:left="1078" w:hanging="299"/>
        <w:jc w:val="left"/>
        <w:spacing w:line="360" w:lineRule="auto"/>
        <w:rPr>
          <w:b/>
          <w:sz w:val="24"/>
        </w:rPr>
      </w:pPr>
      <w:r>
        <w:rPr>
          <w:b/>
          <w:sz w:val="24"/>
        </w:rPr>
        <w:t xml:space="preserve">2.</w:t>
      </w:r>
      <w:r>
        <w:rPr>
          <w:b/>
          <w:sz w:val="24"/>
        </w:rPr>
        <w:t xml:space="preserve">采购代理机构信息</w:t>
      </w:r>
      <w:bookmarkEnd w:id="33"/>
      <w:r/>
      <w:bookmarkEnd w:id="34"/>
      <w:r/>
      <w:r/>
    </w:p>
    <w:p>
      <w:pPr>
        <w:ind w:left="1077" w:hanging="298"/>
        <w:jc w:val="left"/>
        <w:spacing w:line="360" w:lineRule="auto"/>
        <w:rPr>
          <w:sz w:val="24"/>
        </w:rPr>
      </w:pPr>
      <w:r/>
      <w:bookmarkStart w:id="35" w:name="_Toc28359010"/>
      <w:r/>
      <w:bookmarkStart w:id="36" w:name="_Toc28359087"/>
      <w:r>
        <w:rPr>
          <w:sz w:val="24"/>
        </w:rPr>
        <w:t xml:space="preserve">名</w:t>
      </w:r>
      <w:r>
        <w:rPr>
          <w:sz w:val="24"/>
        </w:rPr>
        <w:t xml:space="preserve">    </w:t>
      </w:r>
      <w:r>
        <w:rPr>
          <w:sz w:val="24"/>
        </w:rPr>
        <w:t xml:space="preserve">称：</w:t>
      </w:r>
      <w:r>
        <w:rPr>
          <w:rFonts w:hint="eastAsia"/>
          <w:sz w:val="24"/>
          <w:u w:val="single"/>
        </w:rPr>
        <w:t xml:space="preserve">江苏恒泰建设工程咨询有限公司</w:t>
      </w:r>
      <w:r/>
    </w:p>
    <w:p>
      <w:pPr>
        <w:ind w:left="1077" w:hanging="298"/>
        <w:jc w:val="left"/>
        <w:spacing w:line="360" w:lineRule="auto"/>
        <w:rPr>
          <w:sz w:val="24"/>
        </w:rPr>
      </w:pPr>
      <w:r>
        <w:rPr>
          <w:sz w:val="24"/>
        </w:rPr>
        <w:t xml:space="preserve">地</w:t>
      </w:r>
      <w:r>
        <w:rPr>
          <w:sz w:val="24"/>
        </w:rPr>
        <w:t xml:space="preserve">    </w:t>
      </w:r>
      <w:r>
        <w:rPr>
          <w:sz w:val="24"/>
        </w:rPr>
        <w:t xml:space="preserve">址：</w:t>
      </w:r>
      <w:r>
        <w:rPr>
          <w:rFonts w:hint="eastAsia"/>
          <w:sz w:val="24"/>
          <w:u w:val="single"/>
        </w:rPr>
        <w:t xml:space="preserve">溧阳市南大街</w:t>
      </w:r>
      <w:r>
        <w:rPr>
          <w:rFonts w:hint="eastAsia"/>
          <w:sz w:val="24"/>
          <w:u w:val="single"/>
        </w:rPr>
        <w:t xml:space="preserve">1</w:t>
      </w:r>
      <w:r>
        <w:rPr>
          <w:sz w:val="24"/>
          <w:u w:val="single"/>
        </w:rPr>
        <w:t xml:space="preserve">33</w:t>
      </w:r>
      <w:r>
        <w:rPr>
          <w:rFonts w:hint="eastAsia"/>
          <w:sz w:val="24"/>
          <w:u w:val="single"/>
        </w:rPr>
        <w:t xml:space="preserve">号三楼</w:t>
      </w:r>
      <w:r/>
    </w:p>
    <w:p>
      <w:pPr>
        <w:ind w:left="1077" w:hanging="298"/>
        <w:jc w:val="left"/>
        <w:spacing w:line="360" w:lineRule="auto"/>
        <w:rPr>
          <w:sz w:val="24"/>
          <w:u w:val="single"/>
        </w:rPr>
      </w:pPr>
      <w:r>
        <w:rPr>
          <w:sz w:val="24"/>
        </w:rPr>
        <w:t xml:space="preserve">联系方式：</w:t>
      </w:r>
      <w:r>
        <w:rPr>
          <w:sz w:val="24"/>
          <w:u w:val="single"/>
        </w:rPr>
        <w:t xml:space="preserve">0519-87776768</w:t>
      </w:r>
      <w:r/>
    </w:p>
    <w:p>
      <w:pPr>
        <w:ind w:left="1078" w:hanging="299"/>
        <w:spacing w:line="360" w:lineRule="auto"/>
        <w:rPr>
          <w:b/>
          <w:sz w:val="24"/>
          <w:u w:val="single"/>
        </w:rPr>
      </w:pPr>
      <w:r>
        <w:rPr>
          <w:b/>
          <w:sz w:val="24"/>
        </w:rPr>
        <w:t xml:space="preserve">3.</w:t>
      </w:r>
      <w:r>
        <w:rPr>
          <w:b/>
          <w:sz w:val="24"/>
        </w:rPr>
        <w:t xml:space="preserve">项目联系方式</w:t>
      </w:r>
      <w:bookmarkEnd w:id="35"/>
      <w:r/>
      <w:bookmarkEnd w:id="36"/>
      <w:r/>
      <w:r/>
    </w:p>
    <w:p>
      <w:pPr>
        <w:pStyle w:val="1103"/>
        <w:ind w:left="1077" w:hanging="298"/>
        <w:spacing w:line="360" w:lineRule="auto"/>
        <w:rPr>
          <w:rFonts w:hint="default" w:ascii="Times New Roman" w:hAnsi="Times New Roman"/>
          <w:sz w:val="24"/>
          <w:u w:val="single"/>
          <w:lang w:bidi="ar"/>
        </w:rPr>
      </w:pPr>
      <w:r>
        <w:rPr>
          <w:rFonts w:ascii="Times New Roman" w:hAnsi="Times New Roman"/>
          <w:sz w:val="24"/>
          <w:szCs w:val="24"/>
        </w:rPr>
        <w:t xml:space="preserve">项目联系人：</w:t>
      </w:r>
      <w:r>
        <w:rPr>
          <w:rFonts w:ascii="Times New Roman" w:hAnsi="Times New Roman"/>
          <w:sz w:val="24"/>
          <w:u w:val="single"/>
        </w:rPr>
        <w:t xml:space="preserve">吴先生</w:t>
      </w:r>
      <w:r/>
    </w:p>
    <w:p>
      <w:pPr>
        <w:pStyle w:val="1103"/>
        <w:ind w:left="1077" w:hanging="298"/>
        <w:spacing w:line="360" w:lineRule="auto"/>
        <w:rPr>
          <w:rFonts w:hint="default"/>
          <w:sz w:val="24"/>
        </w:rPr>
      </w:pPr>
      <w:r>
        <w:rPr>
          <w:rFonts w:ascii="Times New Roman" w:hAnsi="Times New Roman"/>
          <w:sz w:val="24"/>
        </w:rPr>
        <w:t xml:space="preserve">电</w:t>
      </w:r>
      <w:r>
        <w:rPr>
          <w:rFonts w:ascii="Times New Roman" w:hAnsi="Times New Roman"/>
          <w:sz w:val="24"/>
        </w:rPr>
        <w:t xml:space="preserve">      </w:t>
      </w:r>
      <w:r>
        <w:rPr>
          <w:rFonts w:ascii="Times New Roman" w:hAnsi="Times New Roman"/>
          <w:sz w:val="24"/>
        </w:rPr>
        <w:t xml:space="preserve">话：</w:t>
      </w:r>
      <w:r>
        <w:rPr>
          <w:sz w:val="24"/>
          <w:u w:val="single"/>
        </w:rPr>
        <w:t xml:space="preserve">0519-87776768</w:t>
      </w:r>
      <w:r/>
    </w:p>
    <w:p>
      <w:pPr>
        <w:rPr>
          <w:b/>
          <w:bCs/>
          <w:sz w:val="32"/>
          <w:szCs w:val="32"/>
        </w:rPr>
        <w:outlineLvl w:val="0"/>
      </w:pPr>
      <w:r>
        <w:rPr>
          <w:b/>
          <w:sz w:val="32"/>
          <w:szCs w:val="32"/>
        </w:rPr>
        <w:br w:type="page" w:clear="all"/>
      </w:r>
      <w:r/>
    </w:p>
    <w:p>
      <w:pPr>
        <w:jc w:val="center"/>
        <w:spacing w:line="360" w:lineRule="auto"/>
        <w:rPr>
          <w:b/>
          <w:bCs/>
          <w:sz w:val="32"/>
          <w:szCs w:val="32"/>
        </w:rPr>
        <w:outlineLvl w:val="0"/>
      </w:pPr>
      <w:r/>
      <w:bookmarkStart w:id="37" w:name="_Toc127161488"/>
      <w:r/>
      <w:bookmarkStart w:id="38" w:name="_Toc226965856"/>
      <w:r/>
      <w:bookmarkStart w:id="39" w:name="_Toc265228423"/>
      <w:r/>
      <w:bookmarkStart w:id="40" w:name="_Toc512937850"/>
      <w:r/>
      <w:bookmarkStart w:id="41" w:name="_Toc353825548"/>
      <w:r/>
      <w:bookmarkStart w:id="42" w:name="_Toc353873938"/>
      <w:r/>
      <w:bookmarkStart w:id="43" w:name="_Toc127151777"/>
      <w:r/>
      <w:bookmarkStart w:id="44" w:name="_Toc150774783"/>
      <w:r/>
      <w:bookmarkStart w:id="45" w:name="_Toc305158854"/>
      <w:r/>
      <w:bookmarkStart w:id="46" w:name="_Toc264969275"/>
      <w:r/>
      <w:bookmarkStart w:id="47" w:name="_Toc195842950"/>
      <w:r/>
      <w:bookmarkStart w:id="48" w:name="_Toc305158928"/>
      <w:r/>
      <w:bookmarkStart w:id="49" w:name="_Toc104818926"/>
      <w:r>
        <w:rPr>
          <w:b/>
          <w:sz w:val="36"/>
          <w:szCs w:val="36"/>
        </w:rPr>
        <w:t xml:space="preserve">第二章</w:t>
      </w:r>
      <w:r>
        <w:rPr>
          <w:b/>
          <w:sz w:val="36"/>
          <w:szCs w:val="36"/>
        </w:rPr>
        <w:t xml:space="preserve">   </w:t>
      </w:r>
      <w:r>
        <w:rPr>
          <w:b/>
          <w:sz w:val="36"/>
          <w:szCs w:val="36"/>
        </w:rPr>
        <w:t xml:space="preserve">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897"/>
        <w:spacing w:before="0" w:line="360" w:lineRule="auto"/>
        <w:tabs>
          <w:tab w:val="center" w:pos="4592" w:leader="none"/>
          <w:tab w:val="left" w:pos="7860" w:leader="none"/>
        </w:tabs>
        <w:rPr>
          <w:rFonts w:ascii="Times New Roman" w:hAnsi="Times New Roman" w:eastAsia="宋体"/>
          <w:b w:val="0"/>
          <w:sz w:val="28"/>
        </w:rPr>
      </w:pPr>
      <w:r/>
      <w:bookmarkStart w:id="50" w:name="_Toc151193761"/>
      <w:r/>
      <w:bookmarkStart w:id="51" w:name="_Toc151193689"/>
      <w:r/>
      <w:bookmarkStart w:id="52" w:name="_Toc164608633"/>
      <w:r/>
      <w:bookmarkStart w:id="53" w:name="_Toc226309763"/>
      <w:r/>
      <w:bookmarkStart w:id="54" w:name="_Toc164351613"/>
      <w:r/>
      <w:bookmarkStart w:id="55" w:name="_Toc151193617"/>
      <w:r/>
      <w:bookmarkStart w:id="56" w:name="_Toc150774619"/>
      <w:r/>
      <w:bookmarkStart w:id="57" w:name="_Toc150774724"/>
      <w:r/>
      <w:bookmarkStart w:id="58" w:name="_Toc195842884"/>
      <w:r/>
      <w:bookmarkStart w:id="59" w:name="_Toc226337215"/>
      <w:r/>
      <w:bookmarkStart w:id="60" w:name="_Toc226965792"/>
      <w:r/>
      <w:bookmarkStart w:id="61" w:name="_Toc151193907"/>
      <w:r/>
      <w:bookmarkStart w:id="62" w:name="_Toc150509270"/>
      <w:r/>
      <w:bookmarkStart w:id="63" w:name="_Toc164608788"/>
      <w:r/>
      <w:bookmarkStart w:id="64" w:name="_Toc127161433"/>
      <w:r/>
      <w:bookmarkStart w:id="65" w:name="_Toc520356144"/>
      <w:r/>
      <w:bookmarkStart w:id="66" w:name="_Toc226965709"/>
      <w:r/>
      <w:bookmarkStart w:id="67" w:name="_Toc127151720"/>
      <w:r/>
      <w:bookmarkStart w:id="68" w:name="_Toc149720812"/>
      <w:r/>
      <w:bookmarkStart w:id="69" w:name="_Toc164229360"/>
      <w:r/>
      <w:bookmarkStart w:id="70" w:name="_Toc127151519"/>
      <w:r/>
      <w:bookmarkStart w:id="71" w:name="_Toc142311021"/>
      <w:r/>
      <w:bookmarkStart w:id="72" w:name="_Toc151193833"/>
      <w:r/>
      <w:bookmarkStart w:id="73" w:name="_Toc150480757"/>
      <w:r/>
      <w:bookmarkStart w:id="74" w:name="_Toc164229214"/>
      <w:r/>
      <w:bookmarkStart w:id="75" w:name="_Toc151190146"/>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sz w:val="24"/>
        </w:rPr>
        <w:t xml:space="preserve">“</w:t>
      </w:r>
      <w:r>
        <w:rPr>
          <w:b/>
          <w:sz w:val="24"/>
        </w:rPr>
        <w:t xml:space="preserve">■</w:t>
      </w:r>
      <w:r>
        <w:rPr>
          <w:sz w:val="24"/>
        </w:rPr>
        <w:t xml:space="preserve">”</w:t>
      </w:r>
      <w:r>
        <w:rPr>
          <w:sz w:val="24"/>
        </w:rPr>
        <w:t xml:space="preserve">的选项意为适用于本项目，标记</w:t>
      </w:r>
      <w:r>
        <w:rPr>
          <w:sz w:val="24"/>
        </w:rPr>
        <w:t xml:space="preserve">“</w:t>
      </w:r>
      <w:r>
        <w:t xml:space="preserve">□</w:t>
      </w:r>
      <w:r>
        <w:rPr>
          <w:sz w:val="24"/>
        </w:rPr>
        <w:t xml:space="preserve">”</w:t>
      </w:r>
      <w:r>
        <w:rPr>
          <w:sz w:val="24"/>
        </w:rPr>
        <w:t xml:space="preserve">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253" w:type="dxa"/>
            <w:vAlign w:val="center"/>
            <w:textDirection w:val="lrTb"/>
            <w:noWrap w:val="false"/>
          </w:tcPr>
          <w:p>
            <w:pPr>
              <w:jc w:val="left"/>
              <w:rPr>
                <w:sz w:val="24"/>
              </w:rPr>
            </w:pPr>
            <w:r>
              <w:rPr>
                <w:sz w:val="24"/>
              </w:rPr>
              <w:t xml:space="preserve">项目属性：</w:t>
            </w:r>
            <w:r/>
          </w:p>
          <w:p>
            <w:pPr>
              <w:jc w:val="left"/>
              <w:rPr>
                <w:sz w:val="24"/>
              </w:rPr>
            </w:pPr>
            <w:r>
              <w:rPr>
                <w:b/>
                <w:szCs w:val="21"/>
              </w:rPr>
              <w:t xml:space="preserve">■</w:t>
            </w:r>
            <w:r>
              <w:rPr>
                <w:sz w:val="24"/>
              </w:rPr>
              <w:t xml:space="preserve">服务</w:t>
            </w:r>
            <w:r/>
          </w:p>
          <w:p>
            <w:pPr>
              <w:jc w:val="left"/>
              <w:rPr>
                <w:sz w:val="24"/>
              </w:rPr>
            </w:pPr>
            <w:r>
              <w:t xml:space="preserve">□</w:t>
            </w:r>
            <w:r>
              <w:rPr>
                <w:sz w:val="24"/>
              </w:rPr>
              <w:t xml:space="preserve">货物</w:t>
            </w:r>
            <w:r/>
          </w:p>
          <w:p>
            <w:pPr>
              <w:jc w:val="left"/>
              <w:rPr>
                <w:sz w:val="24"/>
                <w:u w:val="single"/>
              </w:rPr>
            </w:pPr>
            <w:r>
              <w:rPr>
                <w:sz w:val="24"/>
              </w:rPr>
              <w:t xml:space="preserve">□</w:t>
            </w:r>
            <w:r>
              <w:rPr>
                <w:rFonts w:hint="eastAsia"/>
                <w:sz w:val="24"/>
              </w:rPr>
              <w:t xml:space="preserve">工程</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w:t>
            </w:r>
            <w:r/>
          </w:p>
          <w:p>
            <w:pPr>
              <w:jc w:val="left"/>
              <w:rPr>
                <w:sz w:val="24"/>
              </w:rPr>
            </w:pPr>
            <w:r>
              <w:t xml:space="preserve">□</w:t>
            </w:r>
            <w:r>
              <w:rPr>
                <w:sz w:val="24"/>
              </w:rPr>
              <w:t xml:space="preserve">是</w:t>
            </w:r>
            <w:r/>
          </w:p>
          <w:p>
            <w:pPr>
              <w:jc w:val="left"/>
              <w:rPr>
                <w:sz w:val="24"/>
              </w:rPr>
            </w:pPr>
            <w:r>
              <w:rPr>
                <w:b/>
                <w:szCs w:val="21"/>
              </w:rPr>
              <w:t xml:space="preserve">■</w:t>
            </w:r>
            <w:r>
              <w:rPr>
                <w:sz w:val="24"/>
              </w:rPr>
              <w:t xml:space="preserve">否</w:t>
            </w:r>
            <w:r/>
          </w:p>
        </w:tc>
      </w:tr>
      <w:tr>
        <w:trPr>
          <w:cantSplit/>
          <w:jc w:val="center"/>
          <w:trHeight w:val="20"/>
        </w:trPr>
        <w:tc>
          <w:tcPr>
            <w:tcW w:w="988" w:type="dxa"/>
            <w:vAlign w:val="center"/>
            <w:vMerge w:val="restart"/>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b/>
                <w:szCs w:val="21"/>
              </w:rPr>
              <w:t xml:space="preserve">■</w:t>
            </w:r>
            <w:r>
              <w:rPr>
                <w:sz w:val="24"/>
              </w:rPr>
              <w:t xml:space="preserve">不组织</w:t>
            </w:r>
            <w:r/>
          </w:p>
          <w:p>
            <w:pPr>
              <w:jc w:val="left"/>
              <w:rPr>
                <w:bCs/>
                <w:sz w:val="24"/>
              </w:rPr>
            </w:pPr>
            <w:r>
              <w:t xml:space="preserve">□</w:t>
            </w:r>
            <w:r>
              <w:rPr>
                <w:sz w:val="24"/>
              </w:rPr>
              <w:t xml:space="preserve">组织，考察时间：</w:t>
            </w:r>
            <w:r>
              <w:rPr>
                <w:sz w:val="24"/>
              </w:rPr>
              <w:t xml:space="preserve">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pStyle w:val="1103"/>
              <w:rPr>
                <w:rFonts w:hint="default" w:ascii="Times New Roman" w:hAnsi="Times New Roman"/>
                <w:sz w:val="24"/>
                <w:szCs w:val="24"/>
              </w:rPr>
            </w:pPr>
            <w:r>
              <w:rPr>
                <w:rFonts w:ascii="Times New Roman" w:hAnsi="Times New Roman"/>
                <w:sz w:val="24"/>
              </w:rPr>
              <w:t xml:space="preserve">考察地点：</w:t>
            </w:r>
            <w:r>
              <w:rPr>
                <w:rFonts w:ascii="Times New Roman" w:hAnsi="Times New Roman"/>
                <w:sz w:val="24"/>
              </w:rPr>
              <w:t xml:space="preserve">___________</w:t>
            </w:r>
            <w:r>
              <w:rPr>
                <w:rFonts w:ascii="Times New Roman" w:hAnsi="Times New Roman"/>
                <w:sz w:val="24"/>
              </w:rPr>
              <w:t xml:space="preserve">。</w:t>
            </w:r>
            <w:r/>
          </w:p>
        </w:tc>
      </w:tr>
      <w:tr>
        <w:trPr>
          <w:cantSplit/>
          <w:jc w:val="center"/>
          <w:trHeight w:val="20"/>
        </w:trPr>
        <w:tc>
          <w:tcPr>
            <w:tcW w:w="988" w:type="dxa"/>
            <w:vAlign w:val="center"/>
            <w:vMerge w:val="continue"/>
            <w:textDirection w:val="lrTb"/>
            <w:noWrap w:val="false"/>
          </w:tcPr>
          <w:p>
            <w:pPr>
              <w:pStyle w:val="1103"/>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b/>
                <w:szCs w:val="21"/>
              </w:rPr>
              <w:t xml:space="preserve">■</w:t>
            </w:r>
            <w:r>
              <w:rPr>
                <w:sz w:val="24"/>
              </w:rPr>
              <w:t xml:space="preserve">不召开</w:t>
            </w:r>
            <w:r/>
          </w:p>
          <w:p>
            <w:pPr>
              <w:jc w:val="left"/>
              <w:rPr>
                <w:sz w:val="24"/>
              </w:rPr>
            </w:pPr>
            <w:r>
              <w:t xml:space="preserve">□</w:t>
            </w:r>
            <w:r>
              <w:rPr>
                <w:sz w:val="24"/>
              </w:rPr>
              <w:t xml:space="preserve">召开，召开时间：</w:t>
            </w:r>
            <w:r>
              <w:rPr>
                <w:sz w:val="24"/>
              </w:rPr>
              <w:t xml:space="preserve">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jc w:val="left"/>
              <w:rPr>
                <w:sz w:val="24"/>
              </w:rPr>
            </w:pPr>
            <w:r>
              <w:rPr>
                <w:sz w:val="24"/>
              </w:rPr>
              <w:t xml:space="preserve">召开地点：</w:t>
            </w:r>
            <w:r>
              <w:rPr>
                <w:sz w:val="24"/>
              </w:rPr>
              <w:t xml:space="preserve">___________</w:t>
            </w:r>
            <w:r>
              <w:rPr>
                <w:rFonts w:hint="eastAsia"/>
                <w:sz w:val="24"/>
              </w:rPr>
              <w:t xml:space="preserve">。</w:t>
            </w:r>
            <w:r/>
          </w:p>
        </w:tc>
      </w:tr>
      <w:tr>
        <w:trPr>
          <w:jc w:val="center"/>
          <w:trHeight w:val="1535"/>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sz w:val="24"/>
              </w:rPr>
              <w:t xml:space="preserve">本项目采购标的对应的中小企业划分标准所属行业：</w:t>
            </w:r>
            <w:r>
              <w:rPr>
                <w:rFonts w:hint="eastAsia"/>
                <w:sz w:val="24"/>
                <w:u w:val="single"/>
              </w:rPr>
              <w:t xml:space="preserve">其他未列明行业</w:t>
            </w:r>
            <w:r/>
          </w:p>
        </w:tc>
      </w:tr>
      <w:tr>
        <w:trPr>
          <w:jc w:val="center"/>
          <w:trHeight w:val="89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sz w:val="24"/>
              </w:rPr>
            </w:pPr>
            <w:r>
              <w:rPr>
                <w:sz w:val="24"/>
              </w:rPr>
              <w:t xml:space="preserve">报价的特殊规定：</w:t>
            </w:r>
            <w:r/>
          </w:p>
          <w:p>
            <w:pPr>
              <w:jc w:val="left"/>
              <w:rPr>
                <w:sz w:val="24"/>
              </w:rPr>
            </w:pPr>
            <w:r>
              <w:rPr>
                <w:b/>
                <w:szCs w:val="21"/>
              </w:rPr>
              <w:t xml:space="preserve">■</w:t>
            </w:r>
            <w:r>
              <w:rPr>
                <w:sz w:val="24"/>
              </w:rPr>
              <w:t xml:space="preserve">无</w:t>
            </w:r>
            <w:r/>
          </w:p>
          <w:p>
            <w:pPr>
              <w:jc w:val="left"/>
              <w:rPr>
                <w:sz w:val="24"/>
              </w:rPr>
            </w:pPr>
            <w:r>
              <w:t xml:space="preserve">□</w:t>
            </w:r>
            <w:r>
              <w:rPr>
                <w:sz w:val="24"/>
              </w:rPr>
              <w:t xml:space="preserve">有，具体情形：</w:t>
            </w:r>
            <w:r>
              <w:rPr>
                <w:sz w:val="24"/>
              </w:rPr>
              <w:t xml:space="preserve">___________</w:t>
            </w:r>
            <w:r>
              <w:rPr>
                <w:sz w:val="24"/>
              </w:rPr>
              <w:t xml:space="preserve">。</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sz w:val="24"/>
                <w:u w:val="single"/>
              </w:rPr>
              <w:t xml:space="preserve">60</w:t>
            </w:r>
            <w:r>
              <w:rPr>
                <w:sz w:val="24"/>
              </w:rPr>
              <w:t xml:space="preserve">日历天。</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rPr>
            </w:pPr>
            <w:r>
              <w:rPr>
                <w:sz w:val="24"/>
              </w:rPr>
              <w:t xml:space="preserve">本项目是否允许分包：</w:t>
            </w:r>
            <w:r>
              <w:rPr>
                <w:sz w:val="24"/>
              </w:rPr>
              <w:t xml:space="preserve"> </w:t>
            </w:r>
            <w:r/>
          </w:p>
          <w:p>
            <w:pPr>
              <w:jc w:val="left"/>
              <w:rPr>
                <w:sz w:val="24"/>
              </w:rPr>
            </w:pPr>
            <w:r>
              <w:rPr>
                <w:b/>
                <w:szCs w:val="21"/>
              </w:rPr>
              <w:t xml:space="preserve">■</w:t>
            </w:r>
            <w:r>
              <w:rPr>
                <w:sz w:val="24"/>
              </w:rPr>
              <w:t xml:space="preserve">不允许</w:t>
            </w:r>
            <w:r/>
          </w:p>
          <w:p>
            <w:pPr>
              <w:jc w:val="left"/>
              <w:rPr>
                <w:sz w:val="24"/>
              </w:rPr>
            </w:pPr>
            <w:r>
              <w:t xml:space="preserve">□</w:t>
            </w:r>
            <w:r>
              <w:rPr>
                <w:sz w:val="24"/>
              </w:rPr>
              <w:t xml:space="preserve">允许，具体要求：</w:t>
            </w:r>
            <w:r>
              <w:rPr>
                <w:sz w:val="24"/>
              </w:rPr>
              <w:t xml:space="preserve">_______</w:t>
            </w:r>
            <w:r>
              <w:rPr>
                <w:sz w:val="24"/>
              </w:rPr>
              <w:t xml:space="preserve">。</w:t>
            </w:r>
            <w:r/>
          </w:p>
          <w:p>
            <w:pPr>
              <w:jc w:val="left"/>
              <w:rPr>
                <w:sz w:val="24"/>
              </w:rPr>
            </w:pPr>
            <w:r>
              <w:rPr>
                <w:sz w:val="24"/>
              </w:rPr>
              <w:t xml:space="preserve">（</w:t>
            </w:r>
            <w:r>
              <w:rPr>
                <w:sz w:val="24"/>
              </w:rPr>
              <w:t xml:space="preserve">1</w:t>
            </w:r>
            <w:r>
              <w:rPr>
                <w:sz w:val="24"/>
              </w:rPr>
              <w:t xml:space="preserve">）可以分包履行的具体内容：</w:t>
            </w:r>
            <w:r>
              <w:rPr>
                <w:sz w:val="24"/>
              </w:rPr>
              <w:t xml:space="preserve">_______</w:t>
            </w:r>
            <w:r>
              <w:rPr>
                <w:sz w:val="24"/>
              </w:rPr>
              <w:t xml:space="preserve">；</w:t>
            </w:r>
            <w:r/>
          </w:p>
          <w:p>
            <w:pPr>
              <w:jc w:val="left"/>
              <w:rPr>
                <w:sz w:val="24"/>
              </w:rPr>
            </w:pPr>
            <w:r>
              <w:rPr>
                <w:sz w:val="24"/>
              </w:rPr>
              <w:t xml:space="preserve">（</w:t>
            </w:r>
            <w:r>
              <w:rPr>
                <w:sz w:val="24"/>
              </w:rPr>
              <w:t xml:space="preserve">2</w:t>
            </w:r>
            <w:r>
              <w:rPr>
                <w:sz w:val="24"/>
              </w:rPr>
              <w:t xml:space="preserve">）允许分包的金额或者比例：</w:t>
            </w:r>
            <w:r>
              <w:rPr>
                <w:sz w:val="24"/>
              </w:rPr>
              <w:t xml:space="preserve">_______</w:t>
            </w:r>
            <w:r>
              <w:rPr>
                <w:sz w:val="24"/>
              </w:rPr>
              <w:t xml:space="preserve">；</w:t>
            </w:r>
            <w:r/>
          </w:p>
          <w:p>
            <w:pPr>
              <w:jc w:val="left"/>
              <w:rPr>
                <w:sz w:val="24"/>
                <w:u w:val="single"/>
              </w:rPr>
            </w:pPr>
            <w:r>
              <w:rPr>
                <w:sz w:val="24"/>
              </w:rPr>
              <w:t xml:space="preserve">（</w:t>
            </w:r>
            <w:r>
              <w:rPr>
                <w:sz w:val="24"/>
              </w:rPr>
              <w:t xml:space="preserve">3</w:t>
            </w:r>
            <w:r>
              <w:rPr>
                <w:sz w:val="24"/>
              </w:rPr>
              <w:t xml:space="preserve">）其他要求：</w:t>
            </w:r>
            <w:r>
              <w:rPr>
                <w:sz w:val="24"/>
              </w:rPr>
              <w:t xml:space="preserve">_______</w:t>
            </w:r>
            <w:r>
              <w:rPr>
                <w:sz w:val="24"/>
              </w:rPr>
              <w:t xml:space="preserve">。</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sz w:val="24"/>
              </w:rPr>
            </w:pPr>
            <w:r>
              <w:rPr>
                <w:sz w:val="24"/>
              </w:rPr>
              <w:t xml:space="preserve">询问送达形式：</w:t>
            </w:r>
            <w:r>
              <w:rPr>
                <w:rFonts w:hint="eastAsia"/>
                <w:sz w:val="24"/>
                <w:u w:val="single"/>
              </w:rPr>
              <w:t xml:space="preserve">书面形式</w:t>
            </w:r>
            <w:r>
              <w:rPr>
                <w:sz w:val="24"/>
              </w:rPr>
              <w:t xml:space="preserve">。</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江苏恒泰建设工程咨询有限公司</w:t>
            </w:r>
            <w:r>
              <w:rPr>
                <w:sz w:val="24"/>
              </w:rPr>
              <w:t xml:space="preserve">；</w:t>
            </w:r>
            <w:r/>
          </w:p>
          <w:p>
            <w:pPr>
              <w:jc w:val="left"/>
              <w:rPr>
                <w:sz w:val="24"/>
              </w:rPr>
            </w:pPr>
            <w:r>
              <w:rPr>
                <w:sz w:val="24"/>
              </w:rPr>
              <w:t xml:space="preserve">联系电话：</w:t>
            </w:r>
            <w:r>
              <w:rPr>
                <w:sz w:val="24"/>
                <w:u w:val="single"/>
              </w:rPr>
              <w:t xml:space="preserve">0519-87776768</w:t>
            </w:r>
            <w:r>
              <w:rPr>
                <w:sz w:val="24"/>
              </w:rPr>
              <w:t xml:space="preserve">；</w:t>
            </w:r>
            <w:r/>
          </w:p>
          <w:p>
            <w:pPr>
              <w:jc w:val="left"/>
              <w:rPr>
                <w:sz w:val="24"/>
              </w:rPr>
            </w:pPr>
            <w:r>
              <w:rPr>
                <w:sz w:val="24"/>
              </w:rPr>
              <w:t xml:space="preserve">通讯地址：</w:t>
            </w:r>
            <w:r>
              <w:rPr>
                <w:rFonts w:hint="eastAsia"/>
                <w:sz w:val="24"/>
                <w:u w:val="single"/>
              </w:rPr>
              <w:t xml:space="preserve">溧阳市南大街</w:t>
            </w:r>
            <w:r>
              <w:rPr>
                <w:rFonts w:hint="eastAsia"/>
                <w:sz w:val="24"/>
                <w:u w:val="single"/>
              </w:rPr>
              <w:t xml:space="preserve">133</w:t>
            </w:r>
            <w:r>
              <w:rPr>
                <w:rFonts w:hint="eastAsia"/>
                <w:sz w:val="24"/>
                <w:u w:val="single"/>
              </w:rPr>
              <w:t xml:space="preserve">号三楼</w:t>
            </w:r>
            <w:r>
              <w:rPr>
                <w:sz w:val="24"/>
              </w:rPr>
              <w:t xml:space="preserve">。</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rPr>
            </w:pPr>
            <w:r>
              <w:rPr>
                <w:sz w:val="24"/>
              </w:rPr>
              <w:t xml:space="preserve">代理费</w:t>
            </w:r>
            <w:r/>
          </w:p>
        </w:tc>
        <w:tc>
          <w:tcPr>
            <w:tcW w:w="7253" w:type="dxa"/>
            <w:vAlign w:val="center"/>
            <w:textDirection w:val="lrTb"/>
            <w:noWrap w:val="false"/>
          </w:tcPr>
          <w:p>
            <w:pPr>
              <w:jc w:val="left"/>
              <w:rPr>
                <w:sz w:val="24"/>
              </w:rPr>
            </w:pPr>
            <w:r>
              <w:rPr>
                <w:sz w:val="24"/>
              </w:rPr>
              <w:t xml:space="preserve">收费对象：</w:t>
            </w:r>
            <w:r/>
          </w:p>
          <w:p>
            <w:pPr>
              <w:jc w:val="left"/>
              <w:rPr>
                <w:sz w:val="24"/>
              </w:rPr>
            </w:pPr>
            <w:r>
              <w:t xml:space="preserve">□</w:t>
            </w:r>
            <w:r>
              <w:rPr>
                <w:sz w:val="24"/>
              </w:rPr>
              <w:t xml:space="preserve">采购人</w:t>
            </w:r>
            <w:r/>
          </w:p>
          <w:p>
            <w:pPr>
              <w:jc w:val="left"/>
              <w:rPr>
                <w:sz w:val="24"/>
              </w:rPr>
            </w:pPr>
            <w:r>
              <w:rPr>
                <w:b/>
                <w:szCs w:val="21"/>
              </w:rPr>
              <w:t xml:space="preserve">■</w:t>
            </w:r>
            <w:r>
              <w:rPr>
                <w:sz w:val="24"/>
              </w:rPr>
              <w:t xml:space="preserve">成交供应商</w:t>
            </w:r>
            <w:r/>
          </w:p>
          <w:p>
            <w:pPr>
              <w:jc w:val="left"/>
              <w:rPr>
                <w:sz w:val="24"/>
                <w:u w:val="single"/>
              </w:rPr>
            </w:pPr>
            <w:r>
              <w:rPr>
                <w:sz w:val="24"/>
              </w:rPr>
              <w:t xml:space="preserve">收费标准：</w:t>
            </w:r>
            <w:r>
              <w:rPr>
                <w:rFonts w:hint="eastAsia"/>
                <w:sz w:val="24"/>
                <w:u w:val="single"/>
              </w:rPr>
              <w:t xml:space="preserve">按国家收费标准《计价格</w:t>
            </w:r>
            <w:r>
              <w:rPr>
                <w:rFonts w:hint="eastAsia"/>
                <w:sz w:val="24"/>
                <w:u w:val="single"/>
              </w:rPr>
              <w:t xml:space="preserve">[2002]1980</w:t>
            </w:r>
            <w:r>
              <w:rPr>
                <w:rFonts w:hint="eastAsia"/>
                <w:sz w:val="24"/>
                <w:u w:val="single"/>
              </w:rPr>
              <w:t xml:space="preserve">号》计取</w:t>
            </w:r>
            <w:r>
              <w:rPr>
                <w:sz w:val="24"/>
              </w:rPr>
              <w:t xml:space="preserve">；</w:t>
            </w:r>
            <w:r/>
          </w:p>
          <w:p>
            <w:pPr>
              <w:jc w:val="left"/>
              <w:rPr>
                <w:sz w:val="24"/>
              </w:rPr>
            </w:pPr>
            <w:r>
              <w:rPr>
                <w:sz w:val="24"/>
              </w:rPr>
              <w:t xml:space="preserve">缴纳时间：</w:t>
            </w:r>
            <w:r>
              <w:rPr>
                <w:rFonts w:hint="eastAsia"/>
                <w:sz w:val="24"/>
                <w:u w:val="single"/>
              </w:rPr>
              <w:t xml:space="preserve">领取中标通知书前</w:t>
            </w:r>
            <w:r>
              <w:rPr>
                <w:sz w:val="24"/>
              </w:rPr>
              <w:t xml:space="preserve">。</w:t>
            </w:r>
            <w:r/>
          </w:p>
        </w:tc>
      </w:tr>
      <w:tr>
        <w:trPr>
          <w:jc w:val="center"/>
          <w:trHeight w:val="20"/>
        </w:trPr>
        <w:tc>
          <w:tcPr>
            <w:tcW w:w="988" w:type="dxa"/>
            <w:vAlign w:val="center"/>
            <w:textDirection w:val="lrTb"/>
            <w:noWrap w:val="false"/>
          </w:tcPr>
          <w:p>
            <w:pPr>
              <w:pStyle w:val="1103"/>
              <w:jc w:val="center"/>
              <w:rPr>
                <w:rFonts w:hint="default" w:ascii="Times New Roman" w:hAnsi="Times New Roman"/>
                <w:sz w:val="24"/>
                <w:szCs w:val="24"/>
              </w:rPr>
            </w:pPr>
            <w:r>
              <w:rPr>
                <w:rFonts w:ascii="Times New Roman" w:hAnsi="Times New Roman"/>
                <w:sz w:val="24"/>
                <w:szCs w:val="24"/>
              </w:rPr>
              <w:t xml:space="preserve">26</w:t>
            </w:r>
            <w:r/>
          </w:p>
        </w:tc>
        <w:tc>
          <w:tcPr>
            <w:tcW w:w="1701" w:type="dxa"/>
            <w:vAlign w:val="center"/>
            <w:textDirection w:val="lrTb"/>
            <w:noWrap w:val="false"/>
          </w:tcPr>
          <w:p>
            <w:pPr>
              <w:jc w:val="center"/>
              <w:rPr>
                <w:sz w:val="24"/>
              </w:rPr>
            </w:pPr>
            <w:r>
              <w:rPr>
                <w:rFonts w:hint="eastAsia"/>
                <w:sz w:val="24"/>
              </w:rPr>
              <w:t xml:space="preserve">纸质响应文件</w:t>
            </w:r>
            <w:r/>
          </w:p>
        </w:tc>
        <w:tc>
          <w:tcPr>
            <w:tcW w:w="7253" w:type="dxa"/>
            <w:vAlign w:val="center"/>
            <w:textDirection w:val="lrTb"/>
            <w:noWrap w:val="false"/>
          </w:tcPr>
          <w:p>
            <w:pPr>
              <w:jc w:val="left"/>
              <w:rPr>
                <w:sz w:val="24"/>
              </w:rPr>
            </w:pPr>
            <w:r>
              <w:rPr>
                <w:rFonts w:hint="eastAsia"/>
                <w:sz w:val="24"/>
              </w:rPr>
              <w:t xml:space="preserve">成交供应商在签订合同前需递交与电子响应文件内容一致的纸质响应文件三份（需打印清晰，标注目录及页码），作为项目归档使用（递交方式可采用邮寄或现场送达。采购代理公司一份，采购人两份，联系方式见《第一章</w:t>
            </w:r>
            <w:r>
              <w:rPr>
                <w:rFonts w:hint="eastAsia"/>
                <w:sz w:val="24"/>
              </w:rPr>
              <w:t xml:space="preserve"> </w:t>
            </w:r>
            <w:r>
              <w:rPr>
                <w:rFonts w:hint="eastAsia"/>
                <w:sz w:val="24"/>
              </w:rPr>
              <w:t xml:space="preserve">采购邀请》）</w:t>
            </w:r>
            <w:r/>
          </w:p>
        </w:tc>
      </w:tr>
    </w:tbl>
    <w:p>
      <w:pPr>
        <w:spacing w:line="360" w:lineRule="auto"/>
        <w:tabs>
          <w:tab w:val="left" w:pos="5580" w:leader="none"/>
        </w:tabs>
        <w:rPr>
          <w:sz w:val="24"/>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897"/>
        <w:jc w:val="left"/>
        <w:spacing w:before="0" w:line="360" w:lineRule="auto"/>
        <w:tabs>
          <w:tab w:val="center" w:pos="4592" w:leader="none"/>
          <w:tab w:val="left" w:pos="7860" w:leader="none"/>
        </w:tabs>
        <w:rPr>
          <w:rFonts w:ascii="Times New Roman" w:hAnsi="Times New Roman" w:eastAsia="宋体"/>
          <w:sz w:val="28"/>
        </w:rPr>
      </w:pPr>
      <w:r/>
      <w:bookmarkStart w:id="76" w:name="_Toc520356143"/>
      <w:r/>
      <w:bookmarkStart w:id="77" w:name="_Toc127151518"/>
      <w:r>
        <w:rPr>
          <w:rFonts w:ascii="Times New Roman" w:hAnsi="Times New Roman" w:eastAsia="宋体"/>
          <w:sz w:val="28"/>
        </w:rPr>
        <w:tab/>
      </w:r>
      <w:bookmarkStart w:id="78" w:name="_Toc226309762"/>
      <w:r/>
      <w:bookmarkStart w:id="79" w:name="_Toc226337214"/>
      <w:r/>
      <w:bookmarkStart w:id="80" w:name="_Toc151193688"/>
      <w:r/>
      <w:bookmarkStart w:id="81" w:name="_Toc264969208"/>
      <w:r/>
      <w:bookmarkStart w:id="82" w:name="_Toc226965708"/>
      <w:r/>
      <w:bookmarkStart w:id="83" w:name="_Toc265228356"/>
      <w:r/>
      <w:bookmarkStart w:id="84" w:name="_Toc305158860"/>
      <w:r/>
      <w:bookmarkStart w:id="85" w:name="_Toc142311020"/>
      <w:r/>
      <w:bookmarkStart w:id="86" w:name="_Toc150509269"/>
      <w:r/>
      <w:bookmarkStart w:id="87" w:name="_Toc151193832"/>
      <w:r/>
      <w:bookmarkStart w:id="88" w:name="_Toc151193760"/>
      <w:r/>
      <w:bookmarkStart w:id="89" w:name="_Toc151193906"/>
      <w:r/>
      <w:bookmarkStart w:id="90" w:name="_Toc151190145"/>
      <w:r/>
      <w:bookmarkStart w:id="91" w:name="_Toc150774723"/>
      <w:r/>
      <w:bookmarkStart w:id="92" w:name="_Toc150774618"/>
      <w:r/>
      <w:bookmarkStart w:id="93" w:name="_Toc226965791"/>
      <w:r/>
      <w:bookmarkStart w:id="94" w:name="_Toc305158786"/>
      <w:r/>
      <w:bookmarkStart w:id="95" w:name="_Toc151193616"/>
      <w:r/>
      <w:bookmarkStart w:id="96" w:name="_Toc150480756"/>
      <w:r/>
      <w:bookmarkStart w:id="97" w:name="_Toc195842883"/>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98" w:name="_Toc305158861"/>
      <w:r/>
      <w:bookmarkStart w:id="99" w:name="_Toc265228357"/>
      <w:r/>
      <w:bookmarkStart w:id="100" w:name="_Toc305158787"/>
      <w:r/>
      <w:bookmarkStart w:id="101" w:name="_Toc264969209"/>
      <w:r>
        <w:rPr>
          <w:sz w:val="24"/>
        </w:rPr>
        <w:t xml:space="preserve">采购人、采购代理机构、供应商</w:t>
      </w:r>
      <w:bookmarkEnd w:id="98"/>
      <w:r/>
      <w:bookmarkEnd w:id="99"/>
      <w:r/>
      <w:bookmarkEnd w:id="100"/>
      <w:r/>
      <w:bookmarkEnd w:id="101"/>
      <w:r>
        <w:rPr>
          <w:sz w:val="24"/>
        </w:rPr>
        <w:t xml:space="preserve">、联合体</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w:t>
      </w:r>
      <w:r>
        <w:rPr>
          <w:sz w:val="24"/>
        </w:rPr>
        <w:t xml:space="preserve">“</w:t>
      </w:r>
      <w:r>
        <w:rPr>
          <w:sz w:val="24"/>
        </w:rPr>
        <w:t xml:space="preserve">申请人</w:t>
      </w:r>
      <w:r>
        <w:rPr>
          <w:sz w:val="24"/>
        </w:rPr>
        <w:t xml:space="preserve">”</w:t>
      </w:r>
      <w:r>
        <w:rPr>
          <w:sz w:val="24"/>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102" w:name="_Toc265228358"/>
      <w:r/>
      <w:bookmarkStart w:id="103" w:name="_Toc150774620"/>
      <w:r/>
      <w:bookmarkStart w:id="104" w:name="_Toc305158862"/>
      <w:r/>
      <w:bookmarkStart w:id="105" w:name="_Toc151193834"/>
      <w:r/>
      <w:bookmarkStart w:id="106" w:name="_Toc151193762"/>
      <w:r/>
      <w:bookmarkStart w:id="107" w:name="_Toc226965793"/>
      <w:r/>
      <w:bookmarkStart w:id="108" w:name="_Toc150509271"/>
      <w:r/>
      <w:bookmarkStart w:id="109" w:name="_Toc305158788"/>
      <w:r/>
      <w:bookmarkStart w:id="110" w:name="_Toc149720813"/>
      <w:r/>
      <w:bookmarkStart w:id="111" w:name="_Toc127161434"/>
      <w:r/>
      <w:bookmarkStart w:id="112" w:name="_Toc151193690"/>
      <w:r/>
      <w:bookmarkStart w:id="113" w:name="_Toc127151520"/>
      <w:r/>
      <w:bookmarkStart w:id="114" w:name="_Toc127151721"/>
      <w:r/>
      <w:bookmarkStart w:id="115" w:name="_Toc164229361"/>
      <w:r/>
      <w:bookmarkStart w:id="116" w:name="_Toc164229215"/>
      <w:r/>
      <w:bookmarkStart w:id="117" w:name="_Toc142311022"/>
      <w:r/>
      <w:bookmarkStart w:id="118" w:name="_Toc226337216"/>
      <w:r/>
      <w:bookmarkStart w:id="119" w:name="_Toc164608634"/>
      <w:r/>
      <w:bookmarkStart w:id="120" w:name="_Toc195842885"/>
      <w:r/>
      <w:bookmarkStart w:id="121" w:name="_Toc150480758"/>
      <w:r/>
      <w:bookmarkStart w:id="122" w:name="_Toc226965710"/>
      <w:r/>
      <w:bookmarkStart w:id="123" w:name="_Toc164351614"/>
      <w:r/>
      <w:bookmarkStart w:id="124" w:name="_Toc164608789"/>
      <w:r/>
      <w:bookmarkStart w:id="125" w:name="_Toc151193618"/>
      <w:r/>
      <w:bookmarkStart w:id="126" w:name="_Toc150774725"/>
      <w:r/>
      <w:bookmarkStart w:id="127" w:name="_Toc226309764"/>
      <w:r/>
      <w:bookmarkStart w:id="128" w:name="_Toc151193908"/>
      <w:r/>
      <w:bookmarkStart w:id="129" w:name="_Toc151190147"/>
      <w:r/>
      <w:bookmarkStart w:id="130" w:name="_Toc264969210"/>
      <w:r>
        <w:rPr>
          <w:sz w:val="24"/>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sz w:val="24"/>
        </w:rPr>
        <w:t xml:space="preserve">、项目属性、科研仪器设备采购</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w:t>
      </w:r>
      <w:r>
        <w:rPr>
          <w:sz w:val="24"/>
        </w:rPr>
        <w:t xml:space="preserve">/</w:t>
      </w:r>
      <w:r>
        <w:rPr>
          <w:sz w:val="24"/>
        </w:rPr>
        <w:t xml:space="preserve">或本项目采购中无法与财政性资金分割的非财政性资金。</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1" w:name="_Toc195842887"/>
      <w:r/>
      <w:bookmarkStart w:id="132" w:name="_Toc151193692"/>
      <w:r/>
      <w:bookmarkStart w:id="133" w:name="_Toc265228360"/>
      <w:r/>
      <w:bookmarkStart w:id="134" w:name="_Toc150774727"/>
      <w:r/>
      <w:bookmarkStart w:id="135" w:name="_Toc151193910"/>
      <w:r/>
      <w:bookmarkStart w:id="136" w:name="_Toc151193620"/>
      <w:r/>
      <w:bookmarkStart w:id="137" w:name="_Toc150774622"/>
      <w:r/>
      <w:bookmarkStart w:id="138" w:name="_Toc150509273"/>
      <w:r/>
      <w:bookmarkStart w:id="139" w:name="_Toc520356146"/>
      <w:r/>
      <w:bookmarkStart w:id="140" w:name="_Toc142311024"/>
      <w:r/>
      <w:bookmarkStart w:id="141" w:name="_Toc305158864"/>
      <w:r/>
      <w:bookmarkStart w:id="142" w:name="_Toc305158790"/>
      <w:r/>
      <w:bookmarkStart w:id="143" w:name="_Toc226965712"/>
      <w:r/>
      <w:bookmarkStart w:id="144" w:name="_Toc226309766"/>
      <w:r/>
      <w:bookmarkStart w:id="145" w:name="_Toc151193764"/>
      <w:r/>
      <w:bookmarkStart w:id="146" w:name="_Toc150480760"/>
      <w:r/>
      <w:bookmarkStart w:id="147" w:name="_Toc151190149"/>
      <w:r/>
      <w:bookmarkStart w:id="148" w:name="_Toc226337218"/>
      <w:r/>
      <w:bookmarkStart w:id="149" w:name="_Toc151193836"/>
      <w:r/>
      <w:bookmarkStart w:id="150" w:name="_Toc226965795"/>
      <w:r/>
      <w:bookmarkStart w:id="151" w:name="_Toc127151522"/>
      <w:r/>
      <w:bookmarkStart w:id="152" w:name="_Toc264969212"/>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p>
    <w:p>
      <w:pPr>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p>
    <w:p>
      <w:pPr>
        <w:numPr>
          <w:ilvl w:val="2"/>
          <w:numId w:val="8"/>
        </w:numPr>
        <w:spacing w:line="360" w:lineRule="auto"/>
        <w:tabs>
          <w:tab w:val="left" w:pos="1980" w:leader="none"/>
        </w:tabs>
        <w:rPr>
          <w:sz w:val="24"/>
        </w:rPr>
      </w:pPr>
      <w:r>
        <w:rPr>
          <w:sz w:val="24"/>
        </w:rPr>
        <w:t xml:space="preserve">中小企业定义：</w:t>
      </w:r>
      <w:r/>
    </w:p>
    <w:p>
      <w:pPr>
        <w:pStyle w:val="115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tabs>
          <w:tab w:val="left" w:pos="1980" w:leader="none"/>
        </w:tabs>
        <w:rPr>
          <w:sz w:val="24"/>
        </w:rPr>
      </w:pPr>
      <w:r>
        <w:rPr>
          <w:sz w:val="24"/>
        </w:rPr>
        <w:t xml:space="preserve">残疾人福利单位定义：享受政府采购支持政策的残疾人福利性单位应</w:t>
      </w:r>
      <w:r>
        <w:rPr>
          <w:sz w:val="24"/>
        </w:rPr>
        <w:t xml:space="preserve">当同时满足以下条件：</w:t>
      </w:r>
      <w:r/>
    </w:p>
    <w:p>
      <w:pPr>
        <w:pStyle w:val="115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153"/>
        <w:numPr>
          <w:ilvl w:val="2"/>
          <w:numId w:val="9"/>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tabs>
          <w:tab w:val="left" w:pos="1980" w:leader="none"/>
        </w:tabs>
        <w:rPr>
          <w:sz w:val="24"/>
        </w:rPr>
      </w:pPr>
      <w:r>
        <w:rPr>
          <w:sz w:val="24"/>
        </w:rPr>
        <w:t xml:space="preserve">本项目是否专门面向中小企业预留采购份额见第一章《采购邀请》。</w:t>
      </w:r>
      <w:r/>
    </w:p>
    <w:p>
      <w:pPr>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p>
    <w:p>
      <w:pPr>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p>
    <w:p>
      <w:pPr>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tabs>
          <w:tab w:val="left" w:pos="1980" w:leader="none"/>
        </w:tabs>
        <w:rPr>
          <w:sz w:val="24"/>
        </w:rPr>
      </w:pPr>
      <w:r>
        <w:rPr>
          <w:sz w:val="24"/>
        </w:rPr>
        <w:t xml:space="preserve">采购人拟采购的产品属于品目清单范围的，采购人及其委托的采购代</w:t>
      </w:r>
      <w:r>
        <w:rPr>
          <w:sz w:val="24"/>
        </w:rPr>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8"/>
        </w:numPr>
        <w:spacing w:line="360" w:lineRule="auto"/>
        <w:tabs>
          <w:tab w:val="left" w:pos="1980" w:leader="none"/>
        </w:tabs>
        <w:rPr>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p>
    <w:p>
      <w:pPr>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p>
    <w:p>
      <w:pPr>
        <w:numPr>
          <w:ilvl w:val="2"/>
          <w:numId w:val="8"/>
        </w:numPr>
        <w:spacing w:line="360" w:lineRule="auto"/>
        <w:tabs>
          <w:tab w:val="left" w:pos="1980" w:leader="none"/>
        </w:tabs>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）并通过国家产品认证的产品，否则</w:t>
      </w:r>
      <w:r>
        <w:rPr>
          <w:b/>
          <w:sz w:val="24"/>
        </w:rPr>
        <w:t xml:space="preserve">响应无效</w:t>
      </w:r>
      <w:r>
        <w:rPr>
          <w:sz w:val="24"/>
        </w:rPr>
        <w:t xml:space="preserve">。其中，国家有特殊信息安全要求的项目必须采购认证产品。财政部、国家发</w:t>
      </w:r>
      <w:r>
        <w:rPr>
          <w:sz w:val="24"/>
        </w:rPr>
        <w:t xml:space="preserve">展改革委、信息产业部根据政府采购改革进展和无线局域网产品技术及市场成熟等情况，从国家指定的认证机构认证的生产厂商和产品型号中确定优先采购的产品，并以</w:t>
      </w:r>
      <w:r>
        <w:rPr>
          <w:sz w:val="24"/>
        </w:rPr>
        <w:t xml:space="preserve">“</w:t>
      </w:r>
      <w:r>
        <w:rPr>
          <w:sz w:val="24"/>
        </w:rPr>
        <w:t xml:space="preserve">无线局域网认证产品政府采购清单</w:t>
      </w:r>
      <w:r>
        <w:rPr>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p>
    <w:p>
      <w:pPr>
        <w:numPr>
          <w:ilvl w:val="2"/>
          <w:numId w:val="8"/>
        </w:numPr>
        <w:spacing w:line="360" w:lineRule="auto"/>
        <w:tabs>
          <w:tab w:val="left" w:pos="1980" w:leader="none"/>
          <w:tab w:val="left" w:pos="2014" w:leader="none"/>
        </w:tabs>
        <w:rPr>
          <w:sz w:val="24"/>
        </w:rPr>
      </w:pPr>
      <w:r>
        <w:rPr>
          <w:sz w:val="24"/>
        </w:rPr>
        <w:t xml:space="preserve">所投产品属于《关于调整信息安全产品强制性认证实施要求的公告》（</w:t>
      </w:r>
      <w:r>
        <w:rPr>
          <w:sz w:val="24"/>
        </w:rPr>
        <w:t xml:space="preserve">2009 </w:t>
      </w:r>
      <w:r>
        <w:rPr>
          <w:sz w:val="24"/>
        </w:rPr>
        <w:t xml:space="preserve">年第</w:t>
      </w:r>
      <w:r>
        <w:rPr>
          <w:sz w:val="24"/>
        </w:rPr>
        <w:t xml:space="preserve">33 </w:t>
      </w:r>
      <w:r>
        <w:rPr>
          <w:sz w:val="24"/>
        </w:rPr>
        <w:t xml:space="preserve">号）范围的，采购经国家认证的信息安全产品，否则</w:t>
      </w:r>
      <w:r>
        <w:rPr>
          <w:b/>
          <w:sz w:val="24"/>
        </w:rPr>
        <w:t xml:space="preserve">响应无效</w:t>
      </w:r>
      <w:r>
        <w:rPr>
          <w:sz w:val="24"/>
        </w:rPr>
        <w:t xml:space="preserve">。关于信息安全相关规定依据《关于信息安全产品实施政府采购的通知》（财库〔</w:t>
      </w:r>
      <w:r>
        <w:rPr>
          <w:sz w:val="24"/>
        </w:rPr>
        <w:t xml:space="preserve">2010</w:t>
      </w:r>
      <w:r>
        <w:rPr>
          <w:sz w:val="24"/>
        </w:rPr>
        <w:t xml:space="preserve">〕</w:t>
      </w:r>
      <w:r>
        <w:rPr>
          <w:sz w:val="24"/>
        </w:rPr>
        <w:t xml:space="preserve">48 </w:t>
      </w:r>
      <w:r>
        <w:rPr>
          <w:sz w:val="24"/>
        </w:rPr>
        <w:t xml:space="preserve">号）。</w:t>
      </w:r>
      <w:r/>
    </w:p>
    <w:p>
      <w:pPr>
        <w:numPr>
          <w:ilvl w:val="1"/>
          <w:numId w:val="8"/>
        </w:numPr>
        <w:ind w:left="1080" w:hanging="720"/>
        <w:spacing w:line="360" w:lineRule="auto"/>
        <w:tabs>
          <w:tab w:val="left" w:pos="1080" w:leader="none"/>
          <w:tab w:val="left" w:pos="1589" w:leader="none"/>
          <w:tab w:val="left" w:pos="2014" w:leader="none"/>
        </w:tabs>
        <w:rPr>
          <w:sz w:val="24"/>
        </w:rPr>
      </w:pPr>
      <w:r>
        <w:rPr>
          <w:rFonts w:hint="eastAsia"/>
          <w:sz w:val="24"/>
        </w:rPr>
        <w:t xml:space="preserve">政府采购创新产品政策</w:t>
      </w:r>
      <w:r/>
    </w:p>
    <w:p>
      <w:pPr>
        <w:numPr>
          <w:ilvl w:val="2"/>
          <w:numId w:val="8"/>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hint="eastAsia"/>
          <w:sz w:val="24"/>
        </w:rPr>
        <w:t xml:space="preserve">2</w:t>
      </w:r>
      <w:r>
        <w:rPr>
          <w:rFonts w:hint="eastAsia"/>
          <w:sz w:val="24"/>
        </w:rPr>
        <w:t xml:space="preserve">年内视同已具备相应销售业绩，参加政府采购活动时业绩分值为满分。</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3" w:name="_1.8_计量单位"/>
      <w:r/>
      <w:bookmarkEnd w:id="153"/>
      <w:r/>
      <w:r/>
    </w:p>
    <w:p>
      <w:pPr>
        <w:pStyle w:val="897"/>
        <w:spacing w:before="0" w:line="360" w:lineRule="auto"/>
        <w:rPr>
          <w:rFonts w:ascii="Times New Roman" w:hAnsi="Times New Roman" w:eastAsia="宋体"/>
          <w:sz w:val="28"/>
        </w:rPr>
      </w:pPr>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numPr>
          <w:ilvl w:val="0"/>
          <w:numId w:val="8"/>
        </w:numPr>
        <w:ind w:left="357" w:hanging="357"/>
        <w:spacing w:line="360" w:lineRule="auto"/>
        <w:tabs>
          <w:tab w:val="left" w:pos="360" w:leader="none"/>
          <w:tab w:val="left" w:pos="900" w:leader="none"/>
        </w:tabs>
        <w:rPr>
          <w:sz w:val="24"/>
        </w:rPr>
        <w:outlineLvl w:val="1"/>
      </w:pPr>
      <w:r/>
      <w:bookmarkStart w:id="154" w:name="_Toc226965796"/>
      <w:r/>
      <w:bookmarkStart w:id="155" w:name="_Toc127151523"/>
      <w:r/>
      <w:bookmarkStart w:id="156" w:name="_Toc127151724"/>
      <w:r/>
      <w:bookmarkStart w:id="157" w:name="_Toc151193693"/>
      <w:r/>
      <w:bookmarkStart w:id="158" w:name="_Toc150509274"/>
      <w:r/>
      <w:bookmarkStart w:id="159" w:name="_Toc151193911"/>
      <w:r/>
      <w:bookmarkStart w:id="160" w:name="_Toc226965713"/>
      <w:r/>
      <w:bookmarkStart w:id="161" w:name="_Toc151190150"/>
      <w:r/>
      <w:bookmarkStart w:id="162" w:name="_Toc305158791"/>
      <w:r/>
      <w:bookmarkStart w:id="163" w:name="_Toc195842888"/>
      <w:r/>
      <w:bookmarkStart w:id="164" w:name="_Toc305158865"/>
      <w:r/>
      <w:bookmarkStart w:id="165" w:name="_Toc151193765"/>
      <w:r/>
      <w:bookmarkStart w:id="166" w:name="_Toc264969213"/>
      <w:r/>
      <w:bookmarkStart w:id="167" w:name="_Toc164351617"/>
      <w:r/>
      <w:bookmarkStart w:id="168" w:name="_Toc150480761"/>
      <w:r/>
      <w:bookmarkStart w:id="169" w:name="_Toc164229218"/>
      <w:r/>
      <w:bookmarkStart w:id="170" w:name="_Toc150774728"/>
      <w:r/>
      <w:bookmarkStart w:id="171" w:name="_Toc127161437"/>
      <w:r/>
      <w:bookmarkStart w:id="172" w:name="_Toc149720816"/>
      <w:r/>
      <w:bookmarkStart w:id="173" w:name="_Toc164608792"/>
      <w:r/>
      <w:bookmarkStart w:id="174" w:name="_Toc150774623"/>
      <w:r/>
      <w:bookmarkStart w:id="175" w:name="_Toc142311025"/>
      <w:r/>
      <w:bookmarkStart w:id="176" w:name="_Toc151193837"/>
      <w:r/>
      <w:bookmarkStart w:id="177" w:name="_Toc164229364"/>
      <w:r/>
      <w:bookmarkStart w:id="178" w:name="_Toc265228361"/>
      <w:r/>
      <w:bookmarkStart w:id="179" w:name="_Toc164608637"/>
      <w:r/>
      <w:bookmarkStart w:id="180" w:name="_Toc520356147"/>
      <w:r/>
      <w:bookmarkStart w:id="181" w:name="_Toc151193621"/>
      <w:r/>
      <w:bookmarkStart w:id="182" w:name="_Toc226337219"/>
      <w:r/>
      <w:bookmarkStart w:id="183" w:name="_Toc226309767"/>
      <w:r>
        <w:rPr>
          <w:sz w:val="24"/>
        </w:rPr>
        <w:t xml:space="preserve">竞争性磋商文件构</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sz w:val="24"/>
        </w:rPr>
        <w:t xml:space="preserve">成</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4" w:name="_Toc516367020"/>
      <w:r/>
      <w:bookmarkStart w:id="185" w:name="_Toc151193840"/>
      <w:r/>
      <w:bookmarkStart w:id="186" w:name="_Toc142311028"/>
      <w:r/>
      <w:bookmarkStart w:id="187" w:name="_Toc150509277"/>
      <w:r/>
      <w:bookmarkStart w:id="188" w:name="_Toc127151526"/>
      <w:r/>
      <w:bookmarkStart w:id="189" w:name="_Toc151193624"/>
      <w:r/>
      <w:bookmarkStart w:id="190" w:name="_Toc226965799"/>
      <w:r/>
      <w:bookmarkStart w:id="191" w:name="_Toc150480764"/>
      <w:r/>
      <w:bookmarkStart w:id="192" w:name="_Toc226965716"/>
      <w:r/>
      <w:bookmarkStart w:id="193" w:name="_Toc151193768"/>
      <w:r/>
      <w:bookmarkStart w:id="194" w:name="_Toc150774731"/>
      <w:r/>
      <w:bookmarkStart w:id="195" w:name="_Toc305158868"/>
      <w:r/>
      <w:bookmarkStart w:id="196" w:name="_Toc150774626"/>
      <w:r/>
      <w:bookmarkStart w:id="197" w:name="_Toc226309770"/>
      <w:r/>
      <w:bookmarkStart w:id="198" w:name="_Toc151193914"/>
      <w:r/>
      <w:bookmarkStart w:id="199" w:name="_Toc151190153"/>
      <w:r/>
      <w:bookmarkStart w:id="200" w:name="_Toc195842891"/>
      <w:r/>
      <w:bookmarkStart w:id="201" w:name="_Toc226337222"/>
      <w:r/>
      <w:bookmarkStart w:id="202" w:name="_Toc520356150"/>
      <w:r/>
      <w:bookmarkStart w:id="203" w:name="_Toc265228364"/>
      <w:r/>
      <w:bookmarkStart w:id="204" w:name="_Toc264969216"/>
      <w:r/>
      <w:bookmarkStart w:id="205" w:name="_Toc305158794"/>
      <w:r/>
      <w:bookmarkStart w:id="206" w:name="_Toc151193696"/>
      <w:r/>
      <w:r/>
    </w:p>
    <w:p>
      <w:pPr>
        <w:pStyle w:val="897"/>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响应文件</w:t>
      </w:r>
      <w:bookmarkEnd w:id="184"/>
      <w:r>
        <w:rPr>
          <w:rFonts w:ascii="Times New Roman" w:hAnsi="Times New Roman" w:eastAsia="宋体"/>
          <w:sz w:val="28"/>
        </w:rPr>
        <w:t xml:space="preserve">的编制</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numPr>
          <w:ilvl w:val="0"/>
          <w:numId w:val="8"/>
        </w:numPr>
        <w:ind w:left="357" w:hanging="357"/>
        <w:spacing w:line="360" w:lineRule="auto"/>
        <w:tabs>
          <w:tab w:val="left" w:pos="360" w:leader="none"/>
          <w:tab w:val="left" w:pos="900" w:leader="none"/>
        </w:tabs>
        <w:rPr>
          <w:sz w:val="24"/>
        </w:rPr>
        <w:outlineLvl w:val="1"/>
      </w:pPr>
      <w:r/>
      <w:bookmarkStart w:id="207" w:name="_Toc151193769"/>
      <w:r/>
      <w:bookmarkStart w:id="208" w:name="_Toc195842892"/>
      <w:r/>
      <w:bookmarkStart w:id="209" w:name="_Toc151193697"/>
      <w:r/>
      <w:bookmarkStart w:id="210" w:name="_Toc226965717"/>
      <w:r/>
      <w:bookmarkStart w:id="211" w:name="_Toc151190154"/>
      <w:r/>
      <w:bookmarkStart w:id="212" w:name="_Toc149720820"/>
      <w:r/>
      <w:bookmarkStart w:id="213" w:name="_Toc516367021"/>
      <w:r/>
      <w:bookmarkStart w:id="214" w:name="_Toc150774627"/>
      <w:r/>
      <w:bookmarkStart w:id="215" w:name="_Toc127151527"/>
      <w:r/>
      <w:bookmarkStart w:id="216" w:name="_Toc226965800"/>
      <w:r/>
      <w:bookmarkStart w:id="217" w:name="_Toc264969217"/>
      <w:r/>
      <w:bookmarkStart w:id="218" w:name="_Toc127161441"/>
      <w:r/>
      <w:bookmarkStart w:id="219" w:name="_Toc164608641"/>
      <w:r/>
      <w:bookmarkStart w:id="220" w:name="_Toc265228365"/>
      <w:r/>
      <w:bookmarkStart w:id="221" w:name="_Toc164351621"/>
      <w:r/>
      <w:bookmarkStart w:id="222" w:name="_Toc305158869"/>
      <w:r/>
      <w:bookmarkStart w:id="223" w:name="_Toc520356151"/>
      <w:r/>
      <w:bookmarkStart w:id="224" w:name="_Toc150509278"/>
      <w:r/>
      <w:bookmarkStart w:id="225" w:name="_Toc150774732"/>
      <w:r/>
      <w:bookmarkStart w:id="226" w:name="_Toc226309771"/>
      <w:r/>
      <w:bookmarkStart w:id="227" w:name="_Toc151193841"/>
      <w:r/>
      <w:bookmarkStart w:id="228" w:name="_Toc150480765"/>
      <w:r/>
      <w:bookmarkStart w:id="229" w:name="_Toc151193915"/>
      <w:r/>
      <w:bookmarkStart w:id="230" w:name="_Toc305158795"/>
      <w:r/>
      <w:bookmarkStart w:id="231" w:name="_Toc164229368"/>
      <w:r/>
      <w:bookmarkStart w:id="232" w:name="_Toc226337223"/>
      <w:r/>
      <w:bookmarkStart w:id="233" w:name="_Toc151193625"/>
      <w:r/>
      <w:bookmarkStart w:id="234" w:name="_Toc164608796"/>
      <w:r/>
      <w:bookmarkStart w:id="235" w:name="_Toc127151728"/>
      <w:r/>
      <w:bookmarkStart w:id="236" w:name="_Toc142311029"/>
      <w:r/>
      <w:bookmarkStart w:id="237" w:name="_Toc164229222"/>
      <w:r>
        <w:rPr>
          <w:sz w:val="24"/>
        </w:rPr>
        <w:t xml:space="preserve">响应范围、竞争性磋商文件中计量单位的使用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sz w:val="24"/>
        </w:rPr>
        <w:t xml:space="preserve">及磋商语言</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w:t>
      </w:r>
      <w:r>
        <w:rPr>
          <w:sz w:val="24"/>
        </w:rPr>
        <w:t xml:space="preserve">翻译本中文内容明显与外文内容不一致的，其不利后果由供应商自行承担。</w:t>
      </w:r>
      <w:r/>
    </w:p>
    <w:p>
      <w:pPr>
        <w:numPr>
          <w:ilvl w:val="0"/>
          <w:numId w:val="8"/>
        </w:numPr>
        <w:ind w:left="357" w:hanging="357"/>
        <w:spacing w:line="360" w:lineRule="auto"/>
        <w:tabs>
          <w:tab w:val="left" w:pos="360" w:leader="none"/>
          <w:tab w:val="left" w:pos="900" w:leader="none"/>
        </w:tabs>
        <w:rPr>
          <w:sz w:val="24"/>
        </w:rPr>
        <w:outlineLvl w:val="1"/>
      </w:pPr>
      <w:r/>
      <w:bookmarkStart w:id="238" w:name="_Ref467306195"/>
      <w:r/>
      <w:bookmarkStart w:id="239" w:name="_Ref467306676"/>
      <w:r/>
      <w:bookmarkStart w:id="240" w:name="_Toc516367022"/>
      <w:r/>
      <w:bookmarkStart w:id="241" w:name="_Toc149720821"/>
      <w:r/>
      <w:bookmarkStart w:id="242" w:name="_Toc150774628"/>
      <w:r/>
      <w:bookmarkStart w:id="243" w:name="_Toc226965718"/>
      <w:r/>
      <w:bookmarkStart w:id="244" w:name="_Toc164608642"/>
      <w:r/>
      <w:bookmarkStart w:id="245" w:name="_Toc164229223"/>
      <w:r/>
      <w:bookmarkStart w:id="246" w:name="_Toc151193916"/>
      <w:r/>
      <w:bookmarkStart w:id="247" w:name="_Toc264969218"/>
      <w:r/>
      <w:bookmarkStart w:id="248" w:name="_Toc520356152"/>
      <w:r/>
      <w:bookmarkStart w:id="249" w:name="_Toc150509279"/>
      <w:r/>
      <w:bookmarkStart w:id="250" w:name="_Toc150774733"/>
      <w:r/>
      <w:bookmarkStart w:id="251" w:name="_Toc226965801"/>
      <w:r/>
      <w:bookmarkStart w:id="252" w:name="_Toc150480766"/>
      <w:r/>
      <w:bookmarkStart w:id="253" w:name="_Toc164608797"/>
      <w:r/>
      <w:bookmarkStart w:id="254" w:name="_Toc127151729"/>
      <w:r/>
      <w:bookmarkStart w:id="255" w:name="_Toc151193626"/>
      <w:r/>
      <w:bookmarkStart w:id="256" w:name="_Toc142311030"/>
      <w:r/>
      <w:bookmarkStart w:id="257" w:name="_Toc195842893"/>
      <w:r/>
      <w:bookmarkStart w:id="258" w:name="_Toc151193698"/>
      <w:r/>
      <w:bookmarkStart w:id="259" w:name="_Toc164351622"/>
      <w:r/>
      <w:bookmarkStart w:id="260" w:name="_Toc151193842"/>
      <w:r/>
      <w:bookmarkStart w:id="261" w:name="_Toc151193770"/>
      <w:r/>
      <w:bookmarkStart w:id="262" w:name="_Toc127151528"/>
      <w:r/>
      <w:bookmarkStart w:id="263" w:name="_Toc305158870"/>
      <w:r/>
      <w:bookmarkStart w:id="264" w:name="_Toc164229369"/>
      <w:r/>
      <w:bookmarkStart w:id="265" w:name="_Toc151190155"/>
      <w:r/>
      <w:bookmarkStart w:id="266" w:name="_Toc226309772"/>
      <w:r/>
      <w:bookmarkStart w:id="267" w:name="_Toc127161442"/>
      <w:r/>
      <w:bookmarkStart w:id="268" w:name="_Toc226337224"/>
      <w:r/>
      <w:bookmarkStart w:id="269" w:name="_Toc265228366"/>
      <w:r/>
      <w:bookmarkStart w:id="270" w:name="_Toc305158796"/>
      <w:r>
        <w:rPr>
          <w:sz w:val="24"/>
        </w:rPr>
        <w:t xml:space="preserve">响应文件</w:t>
      </w:r>
      <w:bookmarkEnd w:id="238"/>
      <w:r/>
      <w:bookmarkEnd w:id="239"/>
      <w:r/>
      <w:bookmarkEnd w:id="240"/>
      <w:r>
        <w:rPr>
          <w:sz w:val="24"/>
        </w:rPr>
        <w:t xml:space="preserve">构成</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271"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71"/>
      <w:r/>
      <w:r/>
    </w:p>
    <w:p>
      <w:pPr>
        <w:numPr>
          <w:ilvl w:val="0"/>
          <w:numId w:val="8"/>
        </w:numPr>
        <w:ind w:left="357" w:hanging="357"/>
        <w:spacing w:line="360" w:lineRule="auto"/>
        <w:tabs>
          <w:tab w:val="left" w:pos="360" w:leader="none"/>
          <w:tab w:val="left" w:pos="900" w:leader="none"/>
        </w:tabs>
        <w:rPr>
          <w:sz w:val="24"/>
        </w:rPr>
        <w:outlineLvl w:val="1"/>
      </w:pPr>
      <w:r/>
      <w:bookmarkStart w:id="272" w:name="_Toc150480768"/>
      <w:r/>
      <w:bookmarkStart w:id="273" w:name="_Toc150509281"/>
      <w:r/>
      <w:bookmarkStart w:id="274" w:name="_Toc164351624"/>
      <w:r/>
      <w:bookmarkStart w:id="275" w:name="_Toc127151731"/>
      <w:r/>
      <w:bookmarkStart w:id="276" w:name="_Toc151193772"/>
      <w:r/>
      <w:bookmarkStart w:id="277" w:name="_Toc520356155"/>
      <w:r/>
      <w:bookmarkStart w:id="278" w:name="_Toc151190157"/>
      <w:r/>
      <w:bookmarkStart w:id="279" w:name="_Toc151193700"/>
      <w:r/>
      <w:bookmarkStart w:id="280" w:name="_Toc149720823"/>
      <w:r/>
      <w:bookmarkStart w:id="281" w:name="_Toc150774735"/>
      <w:r/>
      <w:bookmarkStart w:id="282" w:name="_Toc151193844"/>
      <w:r/>
      <w:bookmarkStart w:id="283" w:name="_Toc164608644"/>
      <w:r/>
      <w:bookmarkStart w:id="284" w:name="_Toc142311032"/>
      <w:r/>
      <w:bookmarkStart w:id="285" w:name="_Toc127151530"/>
      <w:r/>
      <w:bookmarkStart w:id="286" w:name="_Toc127161444"/>
      <w:r/>
      <w:bookmarkStart w:id="287" w:name="_Toc195842895"/>
      <w:r/>
      <w:bookmarkStart w:id="288" w:name="_Toc164229371"/>
      <w:r/>
      <w:bookmarkStart w:id="289" w:name="_Toc164229225"/>
      <w:r/>
      <w:bookmarkStart w:id="290" w:name="_Toc151193918"/>
      <w:r/>
      <w:bookmarkStart w:id="291" w:name="_Toc151193628"/>
      <w:r/>
      <w:bookmarkStart w:id="292" w:name="_Toc150774630"/>
      <w:r/>
      <w:bookmarkStart w:id="293" w:name="_Toc164608799"/>
      <w:r>
        <w:rPr>
          <w:sz w:val="24"/>
        </w:rPr>
        <w:t xml:space="preserve">报价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sz w:val="24"/>
        </w:rPr>
        <w:t xml:space="preserve"> </w:t>
      </w:r>
      <w:r/>
    </w:p>
    <w:p>
      <w:pPr>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供应商不能提供任何有选择性或可调整的最终报价（竞争性磋商文件另有规定的除外），否则其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294" w:name="_Toc226309777"/>
      <w:r/>
      <w:bookmarkStart w:id="295" w:name="_Toc150774633"/>
      <w:r/>
      <w:bookmarkStart w:id="296" w:name="_Toc164608647"/>
      <w:r/>
      <w:bookmarkStart w:id="297" w:name="_Toc164229228"/>
      <w:r/>
      <w:bookmarkStart w:id="298" w:name="_Toc305158801"/>
      <w:r/>
      <w:bookmarkStart w:id="299" w:name="_Toc264969223"/>
      <w:r/>
      <w:bookmarkStart w:id="300" w:name="_Toc151190160"/>
      <w:r/>
      <w:bookmarkStart w:id="301" w:name="_Toc151193631"/>
      <w:r/>
      <w:bookmarkStart w:id="302" w:name="_Toc127151533"/>
      <w:r/>
      <w:bookmarkStart w:id="303" w:name="_Toc151193921"/>
      <w:r/>
      <w:bookmarkStart w:id="304" w:name="_Toc142311035"/>
      <w:r/>
      <w:bookmarkStart w:id="305" w:name="_Toc127161447"/>
      <w:r/>
      <w:bookmarkStart w:id="306" w:name="_Toc195842898"/>
      <w:r/>
      <w:bookmarkStart w:id="307" w:name="_Toc150480771"/>
      <w:r/>
      <w:bookmarkStart w:id="308" w:name="_Toc151193775"/>
      <w:r/>
      <w:bookmarkStart w:id="309" w:name="_Toc226337229"/>
      <w:r/>
      <w:bookmarkStart w:id="310" w:name="_Toc226965806"/>
      <w:r/>
      <w:bookmarkStart w:id="311" w:name="_Toc520356158"/>
      <w:r/>
      <w:bookmarkStart w:id="312" w:name="_Toc164351627"/>
      <w:r/>
      <w:bookmarkStart w:id="313" w:name="_Toc164608802"/>
      <w:r/>
      <w:bookmarkStart w:id="314" w:name="_Toc265228371"/>
      <w:r/>
      <w:bookmarkStart w:id="315" w:name="_Toc164229374"/>
      <w:r/>
      <w:bookmarkStart w:id="316" w:name="_Toc151193847"/>
      <w:r/>
      <w:bookmarkStart w:id="317" w:name="_Toc151193703"/>
      <w:r/>
      <w:bookmarkStart w:id="318" w:name="_Toc150774738"/>
      <w:r/>
      <w:bookmarkStart w:id="319" w:name="_Toc149720826"/>
      <w:r/>
      <w:bookmarkStart w:id="320" w:name="_Toc150509284"/>
      <w:r/>
      <w:bookmarkStart w:id="321" w:name="_Toc226965723"/>
      <w:r/>
      <w:bookmarkStart w:id="322" w:name="_Toc127151734"/>
      <w:r/>
      <w:bookmarkStart w:id="323" w:name="_Toc305158875"/>
      <w:r>
        <w:rPr>
          <w:sz w:val="24"/>
        </w:rPr>
        <w:t xml:space="preserve">响应文件的签署</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sz w:val="24"/>
        </w:rPr>
        <w:t xml:space="preserve">、盖章</w:t>
      </w:r>
      <w:r/>
    </w:p>
    <w:p>
      <w:pPr>
        <w:numPr>
          <w:ilvl w:val="1"/>
          <w:numId w:val="8"/>
        </w:numPr>
        <w:spacing w:line="360" w:lineRule="auto"/>
        <w:tabs>
          <w:tab w:val="left" w:pos="1080" w:leader="none"/>
          <w:tab w:val="left" w:pos="1589" w:leader="none"/>
        </w:tabs>
        <w:rPr>
          <w:sz w:val="24"/>
        </w:rPr>
      </w:pPr>
      <w:r/>
      <w:bookmarkStart w:id="324" w:name="_Toc151190161"/>
      <w:r/>
      <w:bookmarkStart w:id="325" w:name="_Toc151193922"/>
      <w:r/>
      <w:bookmarkStart w:id="326" w:name="_Toc226965724"/>
      <w:r/>
      <w:bookmarkStart w:id="327" w:name="_Toc226309778"/>
      <w:r/>
      <w:bookmarkStart w:id="328" w:name="_Toc520356159"/>
      <w:r/>
      <w:bookmarkStart w:id="329" w:name="_Toc305158802"/>
      <w:r/>
      <w:bookmarkStart w:id="330" w:name="_Toc150774739"/>
      <w:r/>
      <w:bookmarkStart w:id="331" w:name="_Toc226337230"/>
      <w:r/>
      <w:bookmarkStart w:id="332" w:name="_Toc150480772"/>
      <w:r/>
      <w:bookmarkStart w:id="333" w:name="_Toc265228372"/>
      <w:r/>
      <w:bookmarkStart w:id="334" w:name="_Toc305158876"/>
      <w:r/>
      <w:bookmarkStart w:id="335" w:name="_Toc151193848"/>
      <w:r/>
      <w:bookmarkStart w:id="336" w:name="_Toc226965807"/>
      <w:r/>
      <w:bookmarkStart w:id="337" w:name="_Toc151193704"/>
      <w:r/>
      <w:bookmarkStart w:id="338" w:name="_Toc142311036"/>
      <w:r/>
      <w:bookmarkStart w:id="339" w:name="_Toc127151534"/>
      <w:r/>
      <w:bookmarkStart w:id="340" w:name="_Toc150509285"/>
      <w:r/>
      <w:bookmarkStart w:id="341" w:name="_Toc264969224"/>
      <w:r/>
      <w:bookmarkStart w:id="342" w:name="_Toc150774634"/>
      <w:r/>
      <w:bookmarkStart w:id="343" w:name="_Toc151193632"/>
      <w:r/>
      <w:bookmarkStart w:id="344" w:name="_Toc151193776"/>
      <w:r/>
      <w:bookmarkStart w:id="345" w:name="_Toc195842899"/>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897"/>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响应文件的提交</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numPr>
          <w:ilvl w:val="0"/>
          <w:numId w:val="8"/>
        </w:numPr>
        <w:ind w:left="357" w:hanging="357"/>
        <w:spacing w:line="360" w:lineRule="auto"/>
        <w:tabs>
          <w:tab w:val="left" w:pos="360" w:leader="none"/>
          <w:tab w:val="left" w:pos="900" w:leader="none"/>
        </w:tabs>
        <w:rPr>
          <w:sz w:val="24"/>
        </w:rPr>
        <w:outlineLvl w:val="1"/>
      </w:pPr>
      <w:r/>
      <w:bookmarkStart w:id="346" w:name="_Toc151193777"/>
      <w:r/>
      <w:bookmarkStart w:id="347" w:name="_Toc151193849"/>
      <w:r/>
      <w:bookmarkStart w:id="348" w:name="_Toc264969225"/>
      <w:r/>
      <w:bookmarkStart w:id="349" w:name="_Toc150509286"/>
      <w:r/>
      <w:bookmarkStart w:id="350" w:name="_Toc164229376"/>
      <w:r/>
      <w:bookmarkStart w:id="351" w:name="_Toc150774635"/>
      <w:r/>
      <w:bookmarkStart w:id="352" w:name="_Toc164229230"/>
      <w:r/>
      <w:bookmarkStart w:id="353" w:name="_Toc305158877"/>
      <w:r/>
      <w:bookmarkStart w:id="354" w:name="_Toc142311037"/>
      <w:r/>
      <w:bookmarkStart w:id="355" w:name="_Toc265228373"/>
      <w:r/>
      <w:bookmarkStart w:id="356" w:name="_Toc520356160"/>
      <w:r/>
      <w:bookmarkStart w:id="357" w:name="_Toc150480773"/>
      <w:r/>
      <w:bookmarkStart w:id="358" w:name="_Toc127161449"/>
      <w:r/>
      <w:bookmarkStart w:id="359" w:name="_Toc164351629"/>
      <w:r/>
      <w:bookmarkStart w:id="360" w:name="_Toc164608649"/>
      <w:r/>
      <w:bookmarkStart w:id="361" w:name="_Toc151193923"/>
      <w:r/>
      <w:bookmarkStart w:id="362" w:name="_Toc226337231"/>
      <w:r/>
      <w:bookmarkStart w:id="363" w:name="_Toc127151736"/>
      <w:r/>
      <w:bookmarkStart w:id="364" w:name="_Toc149720828"/>
      <w:r/>
      <w:bookmarkStart w:id="365" w:name="_Toc151193705"/>
      <w:r/>
      <w:bookmarkStart w:id="366" w:name="_Toc151193633"/>
      <w:r/>
      <w:bookmarkStart w:id="367" w:name="_Toc150774740"/>
      <w:r/>
      <w:bookmarkStart w:id="368" w:name="_Toc195842900"/>
      <w:r/>
      <w:bookmarkStart w:id="369" w:name="_Toc305158803"/>
      <w:r/>
      <w:bookmarkStart w:id="370" w:name="_Toc127151535"/>
      <w:r/>
      <w:bookmarkStart w:id="371" w:name="_Toc226309779"/>
      <w:r/>
      <w:bookmarkStart w:id="372" w:name="_Toc226965808"/>
      <w:r/>
      <w:bookmarkStart w:id="373" w:name="_Toc151190162"/>
      <w:r/>
      <w:bookmarkStart w:id="374" w:name="_Toc164608804"/>
      <w:r/>
      <w:bookmarkStart w:id="375" w:name="_Toc226965725"/>
      <w:r>
        <w:rPr>
          <w:sz w:val="24"/>
        </w:rPr>
        <w:t xml:space="preserve">响应文件的</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sz w:val="24"/>
        </w:rPr>
        <w:t xml:space="preserve">提交</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 w:val="left" w:pos="900" w:leader="none"/>
        </w:tabs>
        <w:rPr>
          <w:sz w:val="24"/>
        </w:rPr>
        <w:outlineLvl w:val="1"/>
      </w:pPr>
      <w:r/>
      <w:bookmarkStart w:id="376" w:name="_Toc151193924"/>
      <w:r/>
      <w:bookmarkStart w:id="377" w:name="_Toc264969226"/>
      <w:r/>
      <w:bookmarkStart w:id="378" w:name="_Toc195842901"/>
      <w:r/>
      <w:bookmarkStart w:id="379" w:name="_Toc142311038"/>
      <w:r/>
      <w:bookmarkStart w:id="380" w:name="_Toc164608805"/>
      <w:r/>
      <w:bookmarkStart w:id="381" w:name="_Toc150774741"/>
      <w:r/>
      <w:bookmarkStart w:id="382" w:name="_Toc305158878"/>
      <w:r/>
      <w:bookmarkStart w:id="383" w:name="_Toc164608650"/>
      <w:r/>
      <w:bookmarkStart w:id="384" w:name="_Toc150480774"/>
      <w:r/>
      <w:bookmarkStart w:id="385" w:name="_Toc150509287"/>
      <w:r/>
      <w:bookmarkStart w:id="386" w:name="_Toc149720829"/>
      <w:r/>
      <w:bookmarkStart w:id="387" w:name="_Toc305158804"/>
      <w:r/>
      <w:bookmarkStart w:id="388" w:name="_Toc164229377"/>
      <w:r/>
      <w:bookmarkStart w:id="389" w:name="_Toc226965809"/>
      <w:r/>
      <w:bookmarkStart w:id="390" w:name="_Toc127151737"/>
      <w:r/>
      <w:bookmarkStart w:id="391" w:name="_Toc150774636"/>
      <w:r/>
      <w:bookmarkStart w:id="392" w:name="_Toc226965726"/>
      <w:r/>
      <w:bookmarkStart w:id="393" w:name="_Toc127161450"/>
      <w:r/>
      <w:bookmarkStart w:id="394" w:name="_Toc164351630"/>
      <w:r/>
      <w:bookmarkStart w:id="395" w:name="_Toc151193634"/>
      <w:r/>
      <w:bookmarkStart w:id="396" w:name="_Toc127151536"/>
      <w:r/>
      <w:bookmarkStart w:id="397" w:name="_Toc151193778"/>
      <w:r/>
      <w:bookmarkStart w:id="398" w:name="_Toc265228374"/>
      <w:r/>
      <w:bookmarkStart w:id="399" w:name="_Toc164229231"/>
      <w:r/>
      <w:bookmarkStart w:id="400" w:name="_Toc226309780"/>
      <w:r/>
      <w:bookmarkStart w:id="401" w:name="_Toc151190163"/>
      <w:r/>
      <w:bookmarkStart w:id="402" w:name="_Toc520356161"/>
      <w:r/>
      <w:bookmarkStart w:id="403" w:name="_Toc226337232"/>
      <w:r/>
      <w:bookmarkStart w:id="404" w:name="_Toc151193706"/>
      <w:r/>
      <w:bookmarkStart w:id="405" w:name="_Toc151193850"/>
      <w:r>
        <w:rPr>
          <w:sz w:val="24"/>
        </w:rPr>
        <w:t xml:space="preserve">响应文件截止</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sz w:val="24"/>
        </w:rPr>
        <w:t xml:space="preserve">时间</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供应商应在竞争性磋商文件要求提交响应文件截止时间前，将电子响应文件提交至常州市政府采购业务管理平台。</w:t>
      </w:r>
      <w:r/>
    </w:p>
    <w:p>
      <w:pPr>
        <w:numPr>
          <w:ilvl w:val="0"/>
          <w:numId w:val="8"/>
        </w:numPr>
        <w:ind w:left="357" w:hanging="357"/>
        <w:spacing w:line="360" w:lineRule="auto"/>
        <w:tabs>
          <w:tab w:val="left" w:pos="360" w:leader="none"/>
          <w:tab w:val="left" w:pos="900" w:leader="none"/>
        </w:tabs>
        <w:rPr>
          <w:sz w:val="24"/>
        </w:rPr>
        <w:outlineLvl w:val="1"/>
      </w:pPr>
      <w:r/>
      <w:bookmarkStart w:id="406" w:name="_Toc151193851"/>
      <w:r/>
      <w:bookmarkStart w:id="407" w:name="_Toc151193925"/>
      <w:r/>
      <w:bookmarkStart w:id="408" w:name="_Toc127151738"/>
      <w:r/>
      <w:bookmarkStart w:id="409" w:name="_Toc150774742"/>
      <w:r/>
      <w:bookmarkStart w:id="410" w:name="_Toc150774637"/>
      <w:r/>
      <w:bookmarkStart w:id="411" w:name="_Toc127161451"/>
      <w:r/>
      <w:bookmarkStart w:id="412" w:name="_Toc226965727"/>
      <w:r/>
      <w:bookmarkStart w:id="413" w:name="_Toc265228375"/>
      <w:r/>
      <w:bookmarkStart w:id="414" w:name="_Toc226309781"/>
      <w:r/>
      <w:bookmarkStart w:id="415" w:name="_Toc305158805"/>
      <w:r/>
      <w:bookmarkStart w:id="416" w:name="_Toc150509288"/>
      <w:r/>
      <w:bookmarkStart w:id="417" w:name="_Toc151190164"/>
      <w:r/>
      <w:bookmarkStart w:id="418" w:name="_Toc226965810"/>
      <w:r/>
      <w:bookmarkStart w:id="419" w:name="_Toc164229378"/>
      <w:r/>
      <w:bookmarkStart w:id="420" w:name="_Toc150480775"/>
      <w:r/>
      <w:bookmarkStart w:id="421" w:name="_Toc127151537"/>
      <w:r/>
      <w:bookmarkStart w:id="422" w:name="_Toc305158879"/>
      <w:r/>
      <w:bookmarkStart w:id="423" w:name="_Toc226337233"/>
      <w:r/>
      <w:bookmarkStart w:id="424" w:name="_Toc164608806"/>
      <w:r/>
      <w:bookmarkStart w:id="425" w:name="_Toc149720830"/>
      <w:r/>
      <w:bookmarkStart w:id="426" w:name="_Toc151193779"/>
      <w:r/>
      <w:bookmarkStart w:id="427" w:name="_Toc142311039"/>
      <w:r/>
      <w:bookmarkStart w:id="428" w:name="_Toc520356162"/>
      <w:r/>
      <w:bookmarkStart w:id="429" w:name="_Toc164608651"/>
      <w:r/>
      <w:bookmarkStart w:id="430" w:name="_Toc164351631"/>
      <w:r/>
      <w:bookmarkStart w:id="431" w:name="_Toc151193707"/>
      <w:r/>
      <w:bookmarkStart w:id="432" w:name="_Toc151193635"/>
      <w:r/>
      <w:bookmarkStart w:id="433" w:name="_Toc264969227"/>
      <w:r/>
      <w:bookmarkStart w:id="434" w:name="_Toc195842902"/>
      <w:r/>
      <w:bookmarkStart w:id="435" w:name="_Toc164229232"/>
      <w:r>
        <w:rPr>
          <w:sz w:val="24"/>
        </w:rPr>
        <w:t xml:space="preserve">响应文件的修改与撤回</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897"/>
        <w:spacing w:before="0" w:line="360" w:lineRule="auto"/>
        <w:rPr>
          <w:rFonts w:ascii="Times New Roman" w:hAnsi="Times New Roman" w:eastAsia="宋体"/>
          <w:sz w:val="28"/>
        </w:rPr>
      </w:pPr>
      <w:r/>
      <w:bookmarkStart w:id="436" w:name="_Toc226337234"/>
      <w:r/>
      <w:bookmarkStart w:id="437" w:name="_Toc226309782"/>
      <w:r/>
      <w:bookmarkStart w:id="438" w:name="_Toc226965728"/>
      <w:r/>
      <w:bookmarkStart w:id="439" w:name="_Toc150774638"/>
      <w:r/>
      <w:bookmarkStart w:id="440" w:name="_Toc151193926"/>
      <w:r/>
      <w:bookmarkStart w:id="441" w:name="_Toc265228376"/>
      <w:r/>
      <w:bookmarkStart w:id="442" w:name="_Toc150509289"/>
      <w:r/>
      <w:bookmarkStart w:id="443" w:name="_Toc151193708"/>
      <w:r/>
      <w:bookmarkStart w:id="444" w:name="_Toc151190165"/>
      <w:r/>
      <w:bookmarkStart w:id="445" w:name="_Toc151193780"/>
      <w:r/>
      <w:bookmarkStart w:id="446" w:name="_Toc305158880"/>
      <w:r/>
      <w:bookmarkStart w:id="447" w:name="_Toc305158806"/>
      <w:r/>
      <w:bookmarkStart w:id="448" w:name="_Toc150774743"/>
      <w:r/>
      <w:bookmarkStart w:id="449" w:name="_Toc264969228"/>
      <w:r/>
      <w:bookmarkStart w:id="450" w:name="_Toc150480776"/>
      <w:r/>
      <w:bookmarkStart w:id="451" w:name="_Toc520356163"/>
      <w:r/>
      <w:bookmarkStart w:id="452" w:name="_Toc151193852"/>
      <w:r/>
      <w:bookmarkStart w:id="453" w:name="_Toc151193636"/>
      <w:r/>
      <w:bookmarkStart w:id="454" w:name="_Toc127151538"/>
      <w:r/>
      <w:bookmarkStart w:id="455" w:name="_Toc195842903"/>
      <w:r/>
      <w:bookmarkStart w:id="456" w:name="_Toc142311040"/>
      <w:r/>
      <w:bookmarkStart w:id="457" w:name="_Toc226965811"/>
      <w:r>
        <w:rPr>
          <w:rFonts w:ascii="Times New Roman" w:hAnsi="Times New Roman" w:eastAsia="宋体"/>
          <w:sz w:val="28"/>
        </w:rPr>
        <w:t xml:space="preserve">五</w:t>
      </w:r>
      <w:r>
        <w:rPr>
          <w:rFonts w:ascii="Times New Roman" w:hAnsi="Times New Roman" w:eastAsia="宋体"/>
          <w:sz w:val="28"/>
        </w:rPr>
        <w:t xml:space="preserve">   </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sz w:val="28"/>
        </w:rPr>
        <w:t xml:space="preserve">评审</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w:t>
      </w:r>
      <w:r>
        <w:rPr>
          <w:sz w:val="24"/>
        </w:rPr>
        <w:t xml:space="preserve">3</w:t>
      </w:r>
      <w:r>
        <w:rPr>
          <w:sz w:val="24"/>
        </w:rPr>
        <w:t xml:space="preserve">家的，不予解密。</w:t>
      </w:r>
      <w:r/>
    </w:p>
    <w:p>
      <w:pPr>
        <w:numPr>
          <w:ilvl w:val="1"/>
          <w:numId w:val="8"/>
        </w:numPr>
        <w:ind w:left="1077" w:hanging="720"/>
        <w:spacing w:line="360" w:lineRule="auto"/>
        <w:tabs>
          <w:tab w:val="left" w:pos="1080" w:leader="none"/>
          <w:tab w:val="left" w:pos="1589" w:leader="none"/>
          <w:tab w:val="left" w:pos="2014" w:leader="none"/>
        </w:tabs>
        <w:rPr>
          <w:sz w:val="24"/>
        </w:rPr>
      </w:pPr>
      <w:r/>
      <w:bookmarkStart w:id="458" w:name="_Toc520356165"/>
      <w:r>
        <w:rPr>
          <w:sz w:val="24"/>
        </w:rPr>
        <w:t xml:space="preserve">本项目不公开报价。</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w:t>
      </w:r>
      <w:r>
        <w:rPr>
          <w:sz w:val="24"/>
        </w:rPr>
        <w:t xml:space="preserve">“</w:t>
      </w:r>
      <w:r>
        <w:rPr>
          <w:sz w:val="24"/>
        </w:rPr>
        <w:t xml:space="preserve">验证</w:t>
      </w:r>
      <w:r>
        <w:rPr>
          <w:sz w:val="24"/>
        </w:rPr>
        <w:t xml:space="preserve">CA”</w:t>
      </w:r>
      <w:r>
        <w:rPr>
          <w:sz w:val="24"/>
        </w:rPr>
        <w:t xml:space="preserve">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8"/>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w:t>
      </w:r>
      <w:r>
        <w:rPr>
          <w:sz w:val="24"/>
        </w:rPr>
        <w:t xml:space="preserve">评审事务，独立履行职责。</w:t>
      </w:r>
      <w:bookmarkStart w:id="459" w:name="_Toc52035616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Start w:id="460" w:name="_Toc520356169"/>
      <w:r/>
      <w:bookmarkEnd w:id="459"/>
      <w:r/>
      <w:r/>
    </w:p>
    <w:p>
      <w:pPr>
        <w:numPr>
          <w:ilvl w:val="0"/>
          <w:numId w:val="8"/>
        </w:numPr>
        <w:spacing w:line="360" w:lineRule="auto"/>
        <w:tabs>
          <w:tab w:val="left" w:pos="360" w:leader="none"/>
          <w:tab w:val="left" w:pos="90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897"/>
        <w:spacing w:before="0" w:line="360" w:lineRule="auto"/>
        <w:rPr>
          <w:rFonts w:ascii="Times New Roman" w:hAnsi="Times New Roman" w:eastAsia="宋体"/>
          <w:sz w:val="28"/>
        </w:rPr>
      </w:pPr>
      <w:r/>
      <w:bookmarkStart w:id="461" w:name="_Toc195842910"/>
      <w:r/>
      <w:bookmarkStart w:id="462" w:name="_Toc151190172"/>
      <w:r/>
      <w:bookmarkStart w:id="463" w:name="_Toc150774750"/>
      <w:r/>
      <w:bookmarkStart w:id="464" w:name="_Toc151193859"/>
      <w:r/>
      <w:bookmarkStart w:id="465" w:name="_Toc151193643"/>
      <w:r/>
      <w:bookmarkStart w:id="466" w:name="_Toc226965818"/>
      <w:r/>
      <w:bookmarkStart w:id="467" w:name="_Toc127151545"/>
      <w:r/>
      <w:bookmarkStart w:id="468" w:name="_Toc151193715"/>
      <w:r/>
      <w:bookmarkStart w:id="469" w:name="_Toc151193787"/>
      <w:r/>
      <w:bookmarkStart w:id="470" w:name="_Toc265228383"/>
      <w:r/>
      <w:bookmarkStart w:id="471" w:name="_Toc150480783"/>
      <w:r/>
      <w:bookmarkStart w:id="472" w:name="_Toc142311047"/>
      <w:r/>
      <w:bookmarkStart w:id="473" w:name="_Toc226309789"/>
      <w:r/>
      <w:bookmarkStart w:id="474" w:name="_Toc150509296"/>
      <w:r/>
      <w:bookmarkStart w:id="475" w:name="_Toc151193933"/>
      <w:r/>
      <w:bookmarkStart w:id="476" w:name="_Toc150774645"/>
      <w:r/>
      <w:bookmarkStart w:id="477" w:name="_Toc305158887"/>
      <w:r/>
      <w:bookmarkStart w:id="478" w:name="_Toc226337241"/>
      <w:r/>
      <w:bookmarkStart w:id="479" w:name="_Toc264969235"/>
      <w:r/>
      <w:bookmarkStart w:id="480" w:name="_Toc305158813"/>
      <w:r/>
      <w:bookmarkStart w:id="481" w:name="_Toc226965735"/>
      <w:r>
        <w:rPr>
          <w:rFonts w:ascii="Times New Roman" w:hAnsi="Times New Roman" w:eastAsia="宋体"/>
          <w:sz w:val="28"/>
        </w:rPr>
        <w:t xml:space="preserve">六</w:t>
      </w:r>
      <w:r>
        <w:rPr>
          <w:rFonts w:ascii="Times New Roman" w:hAnsi="Times New Roman" w:eastAsia="宋体"/>
          <w:sz w:val="28"/>
        </w:rPr>
        <w:t xml:space="preserve">   </w:t>
      </w:r>
      <w:bookmarkEnd w:id="460"/>
      <w:r>
        <w:rPr>
          <w:rFonts w:ascii="Times New Roman" w:hAnsi="Times New Roman" w:eastAsia="宋体"/>
          <w:sz w:val="28"/>
        </w:rPr>
        <w:t xml:space="preserve">确定</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ascii="Times New Roman" w:hAnsi="Times New Roman" w:eastAsia="宋体"/>
          <w:sz w:val="28"/>
        </w:rPr>
        <w:t xml:space="preserve">成交</w:t>
      </w:r>
      <w:r/>
    </w:p>
    <w:p>
      <w:pPr>
        <w:numPr>
          <w:ilvl w:val="0"/>
          <w:numId w:val="8"/>
        </w:numPr>
        <w:ind w:left="357" w:hanging="357"/>
        <w:spacing w:line="360" w:lineRule="auto"/>
        <w:tabs>
          <w:tab w:val="left" w:pos="360" w:leader="none"/>
          <w:tab w:val="left" w:pos="900" w:leader="none"/>
        </w:tabs>
        <w:rPr>
          <w:sz w:val="24"/>
        </w:rPr>
        <w:outlineLvl w:val="1"/>
      </w:pPr>
      <w:r/>
      <w:bookmarkStart w:id="482" w:name="_Toc164608661"/>
      <w:r/>
      <w:bookmarkStart w:id="483" w:name="_Toc226309791"/>
      <w:r/>
      <w:bookmarkStart w:id="484" w:name="_Toc149720840"/>
      <w:r/>
      <w:bookmarkStart w:id="485" w:name="_Toc226965820"/>
      <w:r/>
      <w:bookmarkStart w:id="486" w:name="_Toc195842912"/>
      <w:r/>
      <w:bookmarkStart w:id="487" w:name="_Toc151193861"/>
      <w:r/>
      <w:bookmarkStart w:id="488" w:name="_Toc127151748"/>
      <w:r/>
      <w:bookmarkStart w:id="489" w:name="_Toc150774752"/>
      <w:r/>
      <w:bookmarkStart w:id="490" w:name="_Toc164229388"/>
      <w:r/>
      <w:bookmarkStart w:id="491" w:name="_Toc151193645"/>
      <w:r/>
      <w:bookmarkStart w:id="492" w:name="_Toc151193935"/>
      <w:r/>
      <w:bookmarkStart w:id="493" w:name="_Toc150509298"/>
      <w:r/>
      <w:bookmarkStart w:id="494" w:name="_Toc151193717"/>
      <w:r/>
      <w:bookmarkStart w:id="495" w:name="_Toc142311049"/>
      <w:r/>
      <w:bookmarkStart w:id="496" w:name="_Toc127151547"/>
      <w:r/>
      <w:bookmarkStart w:id="497" w:name="_Toc305158889"/>
      <w:r/>
      <w:bookmarkStart w:id="498" w:name="_Toc164608816"/>
      <w:r/>
      <w:bookmarkStart w:id="499" w:name="_Toc151190174"/>
      <w:r/>
      <w:bookmarkStart w:id="500" w:name="_Toc265228385"/>
      <w:r/>
      <w:bookmarkStart w:id="501" w:name="_Toc164229242"/>
      <w:r/>
      <w:bookmarkStart w:id="502" w:name="_Toc150774647"/>
      <w:r/>
      <w:bookmarkStart w:id="503" w:name="_Toc151193789"/>
      <w:r/>
      <w:bookmarkStart w:id="504" w:name="_Toc226965737"/>
      <w:r/>
      <w:bookmarkStart w:id="505" w:name="_Toc164351641"/>
      <w:r/>
      <w:bookmarkStart w:id="506" w:name="_Toc150480785"/>
      <w:r/>
      <w:bookmarkStart w:id="507" w:name="_Toc305158815"/>
      <w:r/>
      <w:bookmarkStart w:id="508" w:name="_Toc127161461"/>
      <w:r/>
      <w:bookmarkStart w:id="509" w:name="_Toc264969237"/>
      <w:r/>
      <w:bookmarkStart w:id="510" w:name="_Toc226337243"/>
      <w:r>
        <w:rPr>
          <w:sz w:val="24"/>
        </w:rPr>
        <w:t xml:space="preserve">确定成交供应商</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 w:val="left" w:pos="900" w:leader="none"/>
        </w:tabs>
        <w:rPr>
          <w:sz w:val="24"/>
        </w:rPr>
        <w:outlineLvl w:val="1"/>
      </w:pPr>
      <w:r/>
      <w:bookmarkStart w:id="511" w:name="_Toc305158891"/>
      <w:r/>
      <w:bookmarkStart w:id="512" w:name="_Toc305158817"/>
      <w:r/>
      <w:bookmarkStart w:id="513" w:name="_Toc151193719"/>
      <w:r/>
      <w:bookmarkStart w:id="514" w:name="_Toc127151750"/>
      <w:r/>
      <w:bookmarkStart w:id="515" w:name="_Toc226965739"/>
      <w:r/>
      <w:bookmarkStart w:id="516" w:name="_Toc226309793"/>
      <w:r/>
      <w:bookmarkStart w:id="517" w:name="_Toc151193937"/>
      <w:r/>
      <w:bookmarkStart w:id="518" w:name="_Toc226337245"/>
      <w:r/>
      <w:bookmarkStart w:id="519" w:name="_Toc164608663"/>
      <w:r/>
      <w:bookmarkStart w:id="520" w:name="_Toc265228387"/>
      <w:r/>
      <w:bookmarkStart w:id="521" w:name="_Toc164351643"/>
      <w:r/>
      <w:bookmarkStart w:id="522" w:name="_Toc151193791"/>
      <w:r/>
      <w:bookmarkStart w:id="523" w:name="_Toc226965822"/>
      <w:r/>
      <w:bookmarkStart w:id="524" w:name="_Toc164608818"/>
      <w:r/>
      <w:bookmarkStart w:id="525" w:name="_Toc264969239"/>
      <w:r/>
      <w:bookmarkStart w:id="526" w:name="_Toc151190176"/>
      <w:r/>
      <w:bookmarkStart w:id="527" w:name="_Toc150774754"/>
      <w:r/>
      <w:bookmarkStart w:id="528" w:name="_Toc150774649"/>
      <w:r/>
      <w:bookmarkStart w:id="529" w:name="_Toc127161463"/>
      <w:r/>
      <w:bookmarkStart w:id="530" w:name="_Toc195842914"/>
      <w:r/>
      <w:bookmarkStart w:id="531" w:name="_Toc142311051"/>
      <w:r/>
      <w:bookmarkStart w:id="532" w:name="_Toc151193863"/>
      <w:r/>
      <w:bookmarkStart w:id="533" w:name="_Toc164229390"/>
      <w:r/>
      <w:bookmarkStart w:id="534" w:name="_Toc149720842"/>
      <w:r/>
      <w:bookmarkStart w:id="535" w:name="_Toc164229244"/>
      <w:r/>
      <w:bookmarkStart w:id="536" w:name="_Toc150509300"/>
      <w:r/>
      <w:bookmarkStart w:id="537" w:name="_Toc150480787"/>
      <w:r/>
      <w:bookmarkStart w:id="538" w:name="_Toc127151549"/>
      <w:r/>
      <w:bookmarkStart w:id="539" w:name="_Toc151193647"/>
      <w:r/>
      <w:bookmarkStart w:id="540" w:name="_Ref467307090"/>
      <w:r/>
      <w:bookmarkStart w:id="541" w:name="_Toc520356176"/>
      <w:r/>
      <w:bookmarkStart w:id="542" w:name="_Ref467306425"/>
      <w:r>
        <w:rPr>
          <w:sz w:val="24"/>
        </w:rPr>
        <w:t xml:space="preserve">成交公告与成交通知书</w:t>
      </w:r>
      <w:bookmarkEnd w:id="511"/>
      <w:r/>
      <w:bookmarkEnd w:id="512"/>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采购人或采购代理机构将在成交供应商确定后</w:t>
      </w:r>
      <w:r>
        <w:rPr>
          <w:sz w:val="24"/>
        </w:rPr>
        <w:t xml:space="preserve">2</w:t>
      </w:r>
      <w:r>
        <w:rPr>
          <w:sz w:val="24"/>
        </w:rPr>
        <w:t xml:space="preserve">个工作日内，在</w:t>
      </w:r>
      <w:r>
        <w:rPr>
          <w:rFonts w:hint="eastAsia"/>
          <w:sz w:val="24"/>
        </w:rPr>
        <w:t xml:space="preserve">常州市政府采购网</w:t>
      </w:r>
      <w:r>
        <w:rPr>
          <w:sz w:val="24"/>
        </w:rPr>
        <w:t xml:space="preserve">公告成交结果，同时向成交供应商发出成交通知书，成交公告期限为</w:t>
      </w:r>
      <w:r>
        <w:rPr>
          <w:sz w:val="24"/>
        </w:rPr>
        <w:t xml:space="preserve">1</w:t>
      </w:r>
      <w:r>
        <w:rPr>
          <w:sz w:val="24"/>
        </w:rPr>
        <w:t xml:space="preserve">个工作日。</w:t>
      </w:r>
      <w:r/>
    </w:p>
    <w:p>
      <w:pPr>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tabs>
          <w:tab w:val="left" w:pos="1980" w:leader="none"/>
        </w:tabs>
        <w:rPr>
          <w:sz w:val="24"/>
        </w:rPr>
      </w:pPr>
      <w:r>
        <w:rPr>
          <w:sz w:val="24"/>
        </w:rPr>
        <w:t xml:space="preserve">因情况变化，不再符合规定的竞争性磋商采购方式适用情形的；</w:t>
      </w:r>
      <w:r/>
    </w:p>
    <w:p>
      <w:pPr>
        <w:numPr>
          <w:ilvl w:val="2"/>
          <w:numId w:val="8"/>
        </w:numPr>
        <w:spacing w:line="360" w:lineRule="auto"/>
        <w:tabs>
          <w:tab w:val="left" w:pos="1980" w:leader="none"/>
        </w:tabs>
        <w:rPr>
          <w:sz w:val="24"/>
        </w:rPr>
      </w:pPr>
      <w:r>
        <w:rPr>
          <w:sz w:val="24"/>
        </w:rPr>
        <w:t xml:space="preserve">出现影响采购公正的违法、违规行为的；</w:t>
      </w:r>
      <w:r/>
    </w:p>
    <w:p>
      <w:pPr>
        <w:numPr>
          <w:ilvl w:val="2"/>
          <w:numId w:val="8"/>
        </w:numPr>
        <w:spacing w:line="360" w:lineRule="auto"/>
        <w:tabs>
          <w:tab w:val="left" w:pos="1980" w:leader="none"/>
        </w:tabs>
        <w:rPr>
          <w:sz w:val="24"/>
        </w:rPr>
      </w:pPr>
      <w:r>
        <w:rPr>
          <w:sz w:val="24"/>
          <w:szCs w:val="20"/>
        </w:rPr>
        <w:t xml:space="preserve">除了</w:t>
      </w:r>
      <w:r>
        <w:rPr>
          <w:sz w:val="24"/>
          <w:szCs w:val="20"/>
        </w:rPr>
        <w:t xml:space="preserve">“</w:t>
      </w:r>
      <w:r>
        <w:rPr>
          <w:sz w:val="24"/>
          <w:szCs w:val="20"/>
        </w:rPr>
        <w:t xml:space="preserve">市场竞争不充分的科研项目，以及需要扶持的科技成果转化项目，提交最终报价的供应商可以为</w:t>
      </w:r>
      <w:r>
        <w:rPr>
          <w:sz w:val="24"/>
          <w:szCs w:val="20"/>
        </w:rPr>
        <w:t xml:space="preserve">2</w:t>
      </w:r>
      <w:r>
        <w:rPr>
          <w:sz w:val="24"/>
          <w:szCs w:val="20"/>
        </w:rPr>
        <w:t xml:space="preserve">家；政府购买服务项目（含政府和社会资本合作项目），在采购过程中符合要求的供应商（社会资本）只有</w:t>
      </w:r>
      <w:r>
        <w:rPr>
          <w:sz w:val="24"/>
          <w:szCs w:val="20"/>
        </w:rPr>
        <w:t xml:space="preserve">2</w:t>
      </w:r>
      <w:r>
        <w:rPr>
          <w:sz w:val="24"/>
          <w:szCs w:val="20"/>
        </w:rPr>
        <w:t xml:space="preserve">家的，竞争性磋商采购活动可以继续进行</w:t>
      </w:r>
      <w:r>
        <w:rPr>
          <w:sz w:val="24"/>
          <w:szCs w:val="20"/>
        </w:rPr>
        <w:t xml:space="preserve">”</w:t>
      </w:r>
      <w:r>
        <w:rPr>
          <w:sz w:val="24"/>
          <w:szCs w:val="20"/>
        </w:rPr>
        <w:t xml:space="preserve">的情形外，在采购过程中符合要求的供应商或者报价未超过采购预算的供应商不足</w:t>
      </w:r>
      <w:r>
        <w:rPr>
          <w:sz w:val="24"/>
          <w:szCs w:val="20"/>
        </w:rPr>
        <w:t xml:space="preserve">3</w:t>
      </w:r>
      <w:r>
        <w:rPr>
          <w:sz w:val="24"/>
          <w:szCs w:val="20"/>
        </w:rPr>
        <w:t xml:space="preserve">家的。</w:t>
      </w:r>
      <w:r/>
    </w:p>
    <w:p>
      <w:pPr>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w:t>
      </w:r>
      <w:r>
        <w:rPr>
          <w:rFonts w:ascii="宋体" w:hAnsi="宋体"/>
          <w:sz w:val="24"/>
        </w:rPr>
        <w:t xml:space="preserve">平、公正性的</w:t>
      </w:r>
      <w:r>
        <w:rPr>
          <w:rFonts w:hint="eastAsia" w:ascii="宋体" w:hAnsi="宋体"/>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bookmarkStart w:id="543" w:name="_Toc164229391"/>
      <w:r/>
      <w:bookmarkStart w:id="544" w:name="_Toc226337246"/>
      <w:r/>
      <w:bookmarkStart w:id="545" w:name="_Toc151193720"/>
      <w:r/>
      <w:bookmarkStart w:id="546" w:name="_Toc164229245"/>
      <w:r/>
      <w:bookmarkStart w:id="547" w:name="_Toc127151751"/>
      <w:r/>
      <w:bookmarkStart w:id="548" w:name="_Toc195842915"/>
      <w:r/>
      <w:bookmarkStart w:id="549" w:name="_Toc150774650"/>
      <w:r/>
      <w:bookmarkStart w:id="550" w:name="_Toc151193938"/>
      <w:r/>
      <w:bookmarkStart w:id="551" w:name="_Ref467307062"/>
      <w:r/>
      <w:bookmarkStart w:id="552" w:name="_Toc151193864"/>
      <w:r/>
      <w:bookmarkStart w:id="553" w:name="_Toc164351644"/>
      <w:r/>
      <w:bookmarkStart w:id="554" w:name="_Toc164608664"/>
      <w:r/>
      <w:bookmarkStart w:id="555" w:name="_Toc150774755"/>
      <w:r/>
      <w:bookmarkStart w:id="556" w:name="_Toc151190177"/>
      <w:r/>
      <w:bookmarkStart w:id="557" w:name="_Toc150480788"/>
      <w:r/>
      <w:bookmarkStart w:id="558" w:name="_Ref467307204"/>
      <w:r/>
      <w:bookmarkStart w:id="559" w:name="_Toc265228388"/>
      <w:r/>
      <w:bookmarkStart w:id="560" w:name="_Toc226965823"/>
      <w:r/>
      <w:bookmarkStart w:id="561" w:name="_Toc142311052"/>
      <w:r/>
      <w:bookmarkStart w:id="562" w:name="_Toc305158892"/>
      <w:r/>
      <w:bookmarkStart w:id="563" w:name="_Toc151193648"/>
      <w:r/>
      <w:bookmarkStart w:id="564" w:name="_Toc226965740"/>
      <w:r/>
      <w:bookmarkStart w:id="565" w:name="_Ref467306377"/>
      <w:r/>
      <w:bookmarkStart w:id="566" w:name="_Toc151193792"/>
      <w:r/>
      <w:bookmarkStart w:id="567" w:name="_Toc520356175"/>
      <w:r/>
      <w:bookmarkStart w:id="568" w:name="_Toc150509301"/>
      <w:r/>
      <w:bookmarkStart w:id="569" w:name="_Toc264969240"/>
      <w:r/>
      <w:bookmarkStart w:id="570" w:name="_Toc305158818"/>
      <w:r/>
      <w:bookmarkStart w:id="571" w:name="_Ref467306978"/>
      <w:r/>
      <w:bookmarkStart w:id="572" w:name="_Toc127151550"/>
      <w:r/>
      <w:bookmarkStart w:id="573" w:name="_Toc149720843"/>
      <w:r/>
      <w:bookmarkStart w:id="574" w:name="_Toc127161464"/>
      <w:r/>
      <w:bookmarkStart w:id="575" w:name="_Toc226309794"/>
      <w:r/>
      <w:bookmarkStart w:id="576" w:name="_Toc164608819"/>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rPr>
          <w:sz w:val="24"/>
        </w:rPr>
        <w:t xml:space="preserve">签订合同</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w:t>
      </w:r>
      <w:r>
        <w:rPr>
          <w:sz w:val="24"/>
        </w:rPr>
        <w:t xml:space="preserve">30</w:t>
      </w:r>
      <w:r>
        <w:rPr>
          <w:sz w:val="24"/>
        </w:rPr>
        <w:t xml:space="preserve">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40"/>
      <w:r/>
      <w:bookmarkEnd w:id="541"/>
      <w:r/>
      <w:bookmarkEnd w:id="542"/>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p>
    <w:p>
      <w:pPr>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tabs>
          <w:tab w:val="left" w:pos="1980" w:leader="none"/>
        </w:tabs>
        <w:rPr>
          <w:sz w:val="24"/>
        </w:rPr>
      </w:pPr>
      <w:r>
        <w:rPr>
          <w:sz w:val="24"/>
        </w:rPr>
        <w:t xml:space="preserve">采购人或采购代理机构对供应商依法提出的询问，在</w:t>
      </w:r>
      <w:r>
        <w:rPr>
          <w:sz w:val="24"/>
        </w:rPr>
        <w:t xml:space="preserve">3</w:t>
      </w:r>
      <w:r>
        <w:rPr>
          <w:sz w:val="24"/>
        </w:rPr>
        <w:t xml:space="preserve">个工作日内作出答复，但答复的内容不得涉及商业秘密。</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p>
    <w:p>
      <w:pPr>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w:t>
      </w:r>
      <w:r>
        <w:rPr>
          <w:sz w:val="24"/>
        </w:rPr>
        <w:t xml:space="preserve">7</w:t>
      </w:r>
      <w:r>
        <w:rPr>
          <w:sz w:val="24"/>
        </w:rPr>
        <w:t xml:space="preserve">个工作日内，由供应商派授权代表以书面形式向采购人、采购代理机构提出质疑。采购人、采购代理机构在收到质疑函后</w:t>
      </w:r>
      <w:r>
        <w:rPr>
          <w:sz w:val="24"/>
        </w:rPr>
        <w:t xml:space="preserve">7</w:t>
      </w:r>
      <w:r>
        <w:rPr>
          <w:sz w:val="24"/>
        </w:rPr>
        <w:t xml:space="preserve">个工作日内作出答复。</w:t>
      </w:r>
      <w:r/>
    </w:p>
    <w:p>
      <w:pPr>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hyperlink r:id="rId25" w:tooltip="http://gks.mof.gov.cn/ztztz/zhengfucaigouguanli/201802/t20180201_2804589.htm" w:history="1">
        <w:r>
          <w:rPr>
            <w:rStyle w:val="1059"/>
            <w:color w:val="auto"/>
          </w:rPr>
          <w:t xml:space="preserve">http://gk</w:t>
        </w:r>
        <w:bookmarkStart w:id="577" w:name="_Hlt100654014"/>
        <w:r>
          <w:rPr>
            <w:rStyle w:val="1059"/>
            <w:color w:val="auto"/>
          </w:rPr>
          <w:t xml:space="preserve">s</w:t>
        </w:r>
        <w:bookmarkEnd w:id="577"/>
        <w:r>
          <w:rPr>
            <w:rStyle w:val="1059"/>
            <w:color w:val="auto"/>
          </w:rPr>
          <w:t xml:space="preserve">.m</w:t>
        </w:r>
        <w:bookmarkStart w:id="578" w:name="_Hlt100653993"/>
        <w:bookmarkStart w:id="579" w:name="_Hlt100653994"/>
        <w:r>
          <w:rPr>
            <w:rStyle w:val="1059"/>
            <w:color w:val="auto"/>
          </w:rPr>
          <w:t xml:space="preserve">o</w:t>
        </w:r>
        <w:bookmarkStart w:id="580" w:name="_Hlt101169156"/>
        <w:bookmarkEnd w:id="578"/>
        <w:bookmarkEnd w:id="579"/>
        <w:r>
          <w:rPr>
            <w:rStyle w:val="1059"/>
            <w:color w:val="auto"/>
          </w:rPr>
          <w:t xml:space="preserve">f</w:t>
        </w:r>
        <w:bookmarkEnd w:id="580"/>
        <w:r>
          <w:rPr>
            <w:rStyle w:val="1059"/>
            <w:color w:val="auto"/>
          </w:rPr>
          <w:t xml:space="preserve">.gov.cn/ztztz/zhengfucaigouguanli/201802/t20180201_2804589.htm</w:t>
        </w:r>
      </w:hyperlink>
      <w:r>
        <w:rPr>
          <w:rFonts w:hint="eastAsia"/>
        </w:rPr>
        <w:t xml:space="preserve">）</w:t>
      </w:r>
      <w:r/>
    </w:p>
    <w:p>
      <w:pPr>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720" w:equalWidth="1"/>
          <w:docGrid w:linePitch="360"/>
        </w:sectPr>
      </w:pPr>
      <w:r/>
      <w:bookmarkStart w:id="581" w:name="_Toc142311056"/>
      <w:r/>
      <w:bookmarkStart w:id="582" w:name="_Toc305158896"/>
      <w:r/>
      <w:bookmarkStart w:id="583" w:name="_Toc264969244"/>
      <w:r/>
      <w:bookmarkStart w:id="584" w:name="_Toc353873934"/>
      <w:r/>
      <w:bookmarkStart w:id="585" w:name="_Toc150480792"/>
      <w:r/>
      <w:bookmarkStart w:id="586" w:name="_Toc353825544"/>
      <w:r/>
      <w:bookmarkStart w:id="587" w:name="_Toc353873664"/>
      <w:r/>
      <w:bookmarkStart w:id="588" w:name="_Toc150774759"/>
      <w:r/>
      <w:bookmarkStart w:id="589" w:name="_Toc127151554"/>
      <w:r/>
      <w:bookmarkStart w:id="590" w:name="_Toc226337250"/>
      <w:r/>
      <w:bookmarkStart w:id="591" w:name="_Toc226965827"/>
      <w:r/>
      <w:bookmarkStart w:id="592" w:name="_Toc265228392"/>
      <w:r/>
      <w:bookmarkStart w:id="593" w:name="_Toc305158822"/>
      <w:r/>
      <w:r/>
    </w:p>
    <w:p>
      <w:pPr>
        <w:jc w:val="center"/>
        <w:spacing w:line="360" w:lineRule="auto"/>
        <w:rPr>
          <w:b/>
          <w:sz w:val="36"/>
          <w:szCs w:val="36"/>
        </w:rPr>
        <w:outlineLvl w:val="0"/>
      </w:pPr>
      <w:r/>
      <w:bookmarkStart w:id="594" w:name="_Toc104818927"/>
      <w:r>
        <w:rPr>
          <w:b/>
          <w:sz w:val="36"/>
          <w:szCs w:val="36"/>
        </w:rPr>
        <w:t xml:space="preserve">第三章</w:t>
      </w:r>
      <w:r>
        <w:rPr>
          <w:b/>
          <w:sz w:val="36"/>
          <w:szCs w:val="36"/>
        </w:rPr>
        <w:t xml:space="preserve">   </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b/>
          <w:sz w:val="36"/>
          <w:szCs w:val="36"/>
        </w:rPr>
        <w:t xml:space="preserve">评审</w:t>
      </w:r>
      <w:r>
        <w:rPr>
          <w:rFonts w:hint="eastAsia"/>
          <w:b/>
          <w:sz w:val="36"/>
          <w:szCs w:val="36"/>
        </w:rPr>
        <w:t xml:space="preserve">程序、评审</w:t>
      </w:r>
      <w:r>
        <w:rPr>
          <w:b/>
          <w:sz w:val="36"/>
          <w:szCs w:val="36"/>
        </w:rPr>
        <w:t xml:space="preserve">方法和评审标准</w:t>
      </w:r>
      <w:bookmarkStart w:id="595" w:name="_Toc487900382"/>
      <w:r/>
      <w:bookmarkEnd w:id="594"/>
      <w:r>
        <w:rPr>
          <w:b/>
          <w:sz w:val="36"/>
          <w:szCs w:val="36"/>
        </w:rPr>
        <w:t xml:space="preserve">（</w:t>
      </w:r>
      <w:r>
        <w:rPr>
          <w:b/>
          <w:sz w:val="36"/>
          <w:szCs w:val="36"/>
        </w:rPr>
        <w:t xml:space="preserve">01</w:t>
      </w:r>
      <w:r>
        <w:rPr>
          <w:b/>
          <w:sz w:val="36"/>
          <w:szCs w:val="36"/>
        </w:rPr>
        <w:t xml:space="preserve">包、</w:t>
      </w:r>
      <w:r>
        <w:rPr>
          <w:b/>
          <w:sz w:val="36"/>
          <w:szCs w:val="36"/>
        </w:rPr>
        <w:t xml:space="preserve">02</w:t>
      </w:r>
      <w:r>
        <w:rPr>
          <w:b/>
          <w:sz w:val="36"/>
          <w:szCs w:val="36"/>
        </w:rPr>
        <w:t xml:space="preserve">包）</w:t>
      </w:r>
      <w:r/>
    </w:p>
    <w:p>
      <w:pPr>
        <w:pStyle w:val="89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r/>
    </w:p>
    <w:p>
      <w:pPr>
        <w:numPr>
          <w:ilvl w:val="0"/>
          <w:numId w:val="11"/>
        </w:numPr>
        <w:spacing w:line="360" w:lineRule="auto"/>
        <w:tabs>
          <w:tab w:val="left" w:pos="360" w:leader="none"/>
          <w:tab w:val="left" w:pos="900" w:leader="none"/>
        </w:tabs>
        <w:rPr>
          <w:sz w:val="24"/>
        </w:rPr>
        <w:outlineLvl w:val="1"/>
      </w:pPr>
      <w:r/>
      <w:bookmarkStart w:id="596" w:name="_Toc151190168"/>
      <w:r/>
      <w:bookmarkStart w:id="597" w:name="_Toc150480779"/>
      <w:r/>
      <w:bookmarkStart w:id="598" w:name="_Toc164229236"/>
      <w:r/>
      <w:bookmarkStart w:id="599" w:name="_Toc226309785"/>
      <w:r/>
      <w:bookmarkStart w:id="600" w:name="_Toc142311043"/>
      <w:r/>
      <w:bookmarkStart w:id="601" w:name="_Toc151193639"/>
      <w:r/>
      <w:bookmarkStart w:id="602" w:name="_Toc127151742"/>
      <w:r/>
      <w:bookmarkStart w:id="603" w:name="_Toc151193783"/>
      <w:r/>
      <w:bookmarkStart w:id="604" w:name="_Toc150774746"/>
      <w:r/>
      <w:bookmarkStart w:id="605" w:name="_Toc150774641"/>
      <w:r/>
      <w:bookmarkStart w:id="606" w:name="_Toc151193929"/>
      <w:r/>
      <w:bookmarkStart w:id="607" w:name="_Toc127151541"/>
      <w:r/>
      <w:bookmarkStart w:id="608" w:name="_Toc226965814"/>
      <w:r/>
      <w:bookmarkStart w:id="609" w:name="_Toc195842906"/>
      <w:r/>
      <w:bookmarkStart w:id="610" w:name="_Toc149720834"/>
      <w:r/>
      <w:bookmarkStart w:id="611" w:name="_Toc164608655"/>
      <w:r/>
      <w:bookmarkStart w:id="612" w:name="_Toc151193711"/>
      <w:r/>
      <w:bookmarkStart w:id="613" w:name="_Toc226337237"/>
      <w:r/>
      <w:bookmarkStart w:id="614" w:name="_Toc127161455"/>
      <w:r/>
      <w:bookmarkStart w:id="615" w:name="_Toc164608810"/>
      <w:r/>
      <w:bookmarkStart w:id="616" w:name="_Toc305158883"/>
      <w:r/>
      <w:bookmarkStart w:id="617" w:name="_Toc164351635"/>
      <w:r/>
      <w:bookmarkStart w:id="618" w:name="_Toc164229382"/>
      <w:r/>
      <w:bookmarkStart w:id="619" w:name="_Toc150509292"/>
      <w:r/>
      <w:bookmarkStart w:id="620" w:name="_Toc265228379"/>
      <w:r/>
      <w:bookmarkStart w:id="621" w:name="_Toc305158809"/>
      <w:r/>
      <w:bookmarkStart w:id="622" w:name="_Toc264969231"/>
      <w:r/>
      <w:bookmarkStart w:id="623" w:name="_Toc151193855"/>
      <w:r/>
      <w:bookmarkStart w:id="624" w:name="_Toc226965731"/>
      <w:r/>
      <w:bookmarkStart w:id="625" w:name="_Toc353873941"/>
      <w:r/>
      <w:bookmarkStart w:id="626" w:name="_Toc353825551"/>
      <w:r/>
      <w:bookmarkStart w:id="627" w:name="_Toc264969245"/>
      <w:r/>
      <w:bookmarkStart w:id="628" w:name="_Toc226337251"/>
      <w:r/>
      <w:bookmarkStart w:id="629" w:name="_Toc353873935"/>
      <w:r/>
      <w:bookmarkStart w:id="630" w:name="_Toc353873665"/>
      <w:r/>
      <w:bookmarkStart w:id="631" w:name="_Toc305158823"/>
      <w:r/>
      <w:bookmarkStart w:id="632" w:name="_Toc150774760"/>
      <w:r/>
      <w:bookmarkStart w:id="633" w:name="_Toc265228393"/>
      <w:r/>
      <w:bookmarkStart w:id="634" w:name="_Toc150480793"/>
      <w:r/>
      <w:bookmarkStart w:id="635" w:name="_Toc353825545"/>
      <w:r/>
      <w:bookmarkStart w:id="636" w:name="_Toc127151555"/>
      <w:r/>
      <w:bookmarkStart w:id="637" w:name="_Toc226965828"/>
      <w:r/>
      <w:bookmarkStart w:id="638" w:name="_Toc195842920"/>
      <w:r/>
      <w:bookmarkStart w:id="639" w:name="_Toc305158897"/>
      <w:r/>
      <w:bookmarkStart w:id="640" w:name="_Toc142311057"/>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595"/>
      <w:r>
        <w:rPr>
          <w:sz w:val="24"/>
        </w:rPr>
        <w:t xml:space="preserve">响应文件的</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sz w:val="24"/>
        </w:rPr>
        <w:t xml:space="preserve">资格性检查和符合性审查</w:t>
      </w:r>
      <w:r/>
    </w:p>
    <w:p>
      <w:pPr>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w:t>
      </w:r>
      <w:r>
        <w:rPr>
          <w:sz w:val="24"/>
        </w:rPr>
        <w:t xml:space="preserve">“</w:t>
      </w:r>
      <w:r>
        <w:rPr>
          <w:sz w:val="24"/>
        </w:rPr>
        <w:t xml:space="preserve">实质性格式</w:t>
      </w:r>
      <w:r>
        <w:rPr>
          <w:sz w:val="24"/>
        </w:rPr>
        <w:t xml:space="preserve">”</w:t>
      </w:r>
      <w:r>
        <w:rPr>
          <w:sz w:val="24"/>
        </w:rPr>
        <w:t xml:space="preserve">文件。</w:t>
      </w:r>
      <w:r/>
    </w:p>
    <w:p>
      <w:pPr>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b/>
                <w:sz w:val="24"/>
              </w:rPr>
            </w:pPr>
            <w:r/>
            <w:bookmarkStart w:id="641" w:name="_Hlt487972895"/>
            <w:r/>
            <w:bookmarkEnd w:id="641"/>
            <w:r>
              <w:rPr>
                <w:b/>
                <w:sz w:val="24"/>
              </w:rPr>
              <w:t xml:space="preserve">序号</w:t>
            </w:r>
            <w:r/>
          </w:p>
        </w:tc>
        <w:tc>
          <w:tcPr>
            <w:tcW w:w="1014" w:type="pct"/>
            <w:vAlign w:val="center"/>
            <w:textDirection w:val="lrTb"/>
            <w:noWrap w:val="false"/>
          </w:tcPr>
          <w:p>
            <w:pPr>
              <w:jc w:val="center"/>
              <w:tabs>
                <w:tab w:val="left" w:pos="1080" w:leader="none"/>
              </w:tabs>
              <w:rPr>
                <w:b/>
                <w:sz w:val="24"/>
              </w:rPr>
            </w:pPr>
            <w:r>
              <w:rPr>
                <w:b/>
                <w:sz w:val="24"/>
              </w:rPr>
              <w:t xml:space="preserve">审查因素</w:t>
            </w:r>
            <w:r/>
          </w:p>
        </w:tc>
        <w:tc>
          <w:tcPr>
            <w:tcW w:w="2637" w:type="pct"/>
            <w:vAlign w:val="center"/>
            <w:textDirection w:val="lrTb"/>
            <w:noWrap w:val="false"/>
          </w:tcPr>
          <w:p>
            <w:pPr>
              <w:jc w:val="center"/>
              <w:tabs>
                <w:tab w:val="left" w:pos="1080" w:leader="none"/>
              </w:tabs>
              <w:rPr>
                <w:b/>
                <w:sz w:val="24"/>
              </w:rPr>
            </w:pPr>
            <w:r>
              <w:rPr>
                <w:b/>
                <w:sz w:val="24"/>
              </w:rPr>
              <w:t xml:space="preserve">审查内容</w:t>
            </w:r>
            <w:r/>
          </w:p>
        </w:tc>
        <w:tc>
          <w:tcPr>
            <w:tcW w:w="974"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1</w:t>
            </w:r>
            <w:r/>
          </w:p>
        </w:tc>
        <w:tc>
          <w:tcPr>
            <w:tcW w:w="1014"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sz w:val="24"/>
              </w:rPr>
            </w:pPr>
            <w:r>
              <w:rPr>
                <w:sz w:val="24"/>
              </w:rPr>
              <w:t xml:space="preserve">具体规定见第一章《采购邀请》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468"/>
        </w:trPr>
        <w:tc>
          <w:tcPr>
            <w:tcW w:w="375" w:type="pct"/>
            <w:vAlign w:val="center"/>
            <w:textDirection w:val="lrTb"/>
            <w:noWrap w:val="false"/>
          </w:tcPr>
          <w:p>
            <w:pPr>
              <w:jc w:val="center"/>
              <w:tabs>
                <w:tab w:val="left" w:pos="1080" w:leader="none"/>
              </w:tabs>
              <w:rPr>
                <w:sz w:val="24"/>
              </w:rPr>
            </w:pPr>
            <w:r>
              <w:rPr>
                <w:sz w:val="24"/>
              </w:rPr>
              <w:t xml:space="preserve">1-1</w:t>
            </w:r>
            <w:r/>
          </w:p>
        </w:tc>
        <w:tc>
          <w:tcPr>
            <w:tcW w:w="1014"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637" w:type="pct"/>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974"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4" w:type="pct"/>
            <w:vAlign w:val="center"/>
            <w:textDirection w:val="lrTb"/>
            <w:noWrap w:val="false"/>
          </w:tcPr>
          <w:p>
            <w:pPr>
              <w:tabs>
                <w:tab w:val="left" w:pos="1080" w:leader="none"/>
              </w:tabs>
              <w:rPr>
                <w:sz w:val="24"/>
              </w:rPr>
            </w:pPr>
            <w:r>
              <w:rPr>
                <w:sz w:val="24"/>
              </w:rPr>
              <w:t xml:space="preserve">供应商信用记录</w:t>
            </w:r>
            <w:r/>
          </w:p>
        </w:tc>
        <w:tc>
          <w:tcPr>
            <w:tcW w:w="2637" w:type="pct"/>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t>
            </w:r>
            <w:r>
              <w:rPr>
                <w:sz w:val="24"/>
              </w:rPr>
              <w:t xml:space="preserve">www.creditchina.gov.cn</w:t>
            </w:r>
            <w:r>
              <w:rPr>
                <w:sz w:val="24"/>
              </w:rPr>
              <w:t xml:space="preserve">、</w:t>
            </w:r>
            <w:r>
              <w:rPr>
                <w:sz w:val="24"/>
              </w:rPr>
              <w:t xml:space="preserve">www.ccgp.gov.cn</w:t>
            </w:r>
            <w:r>
              <w:rPr>
                <w:sz w:val="24"/>
              </w:rPr>
              <w:t xml:space="preserve">）；</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sz w:val="24"/>
              </w:rPr>
            </w:pPr>
            <w:r>
              <w:rPr>
                <w:sz w:val="24"/>
              </w:rPr>
              <w:t xml:space="preserve">无须供应商提供。</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w:t>
            </w:r>
            <w:r/>
          </w:p>
        </w:tc>
        <w:tc>
          <w:tcPr>
            <w:tcW w:w="1014"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tabs>
                <w:tab w:val="left" w:pos="1080" w:leader="none"/>
              </w:tabs>
              <w:rPr>
                <w:sz w:val="24"/>
              </w:rPr>
            </w:pPr>
            <w:r>
              <w:rPr>
                <w:sz w:val="24"/>
              </w:rPr>
              <w:t xml:space="preserve">具体要求见第一章《采购邀请》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2-1</w:t>
            </w:r>
            <w:r/>
          </w:p>
        </w:tc>
        <w:tc>
          <w:tcPr>
            <w:tcW w:w="1014" w:type="pct"/>
            <w:vAlign w:val="center"/>
            <w:textDirection w:val="lrTb"/>
            <w:noWrap w:val="false"/>
          </w:tcPr>
          <w:p>
            <w:pPr>
              <w:tabs>
                <w:tab w:val="left" w:pos="1080" w:leader="none"/>
              </w:tabs>
              <w:rPr>
                <w:sz w:val="24"/>
              </w:rPr>
            </w:pPr>
            <w:r>
              <w:rPr>
                <w:sz w:val="24"/>
              </w:rPr>
              <w:t xml:space="preserve">中小企业声明函</w:t>
            </w:r>
            <w:r/>
          </w:p>
        </w:tc>
        <w:tc>
          <w:tcPr>
            <w:tcW w:w="2637" w:type="pct"/>
            <w:vAlign w:val="center"/>
            <w:textDirection w:val="lrTb"/>
            <w:noWrap w:val="false"/>
          </w:tcPr>
          <w:p>
            <w:pPr>
              <w:tabs>
                <w:tab w:val="left" w:pos="1080" w:leader="none"/>
              </w:tabs>
              <w:rPr>
                <w:bCs/>
                <w:sz w:val="24"/>
              </w:rPr>
            </w:pPr>
            <w:r>
              <w:rPr>
                <w:rFonts w:hint="eastAsia"/>
                <w:bCs/>
                <w:sz w:val="24"/>
              </w:rPr>
              <w:t xml:space="preserve">1</w:t>
            </w:r>
            <w:r>
              <w:rPr>
                <w:rFonts w:hint="eastAsia"/>
                <w:bCs/>
                <w:sz w:val="24"/>
              </w:rPr>
              <w:t xml:space="preserve">、供应商单独参与磋商的，应提供中小企业声明函；如为监狱企业或残疾人福利性单位，不必提供中小企业声明函，但须按注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rPr>
                <w:rFonts w:hint="eastAsia"/>
                <w:b/>
                <w:sz w:val="24"/>
              </w:rPr>
              <w:t xml:space="preserve">本项目不专门面向中小企业，非中小企业无需提供</w:t>
            </w:r>
            <w:r>
              <w:rPr>
                <w:b/>
                <w:sz w:val="24"/>
              </w:rPr>
              <w:t xml:space="preserve">中小企业声明函</w:t>
            </w:r>
            <w:r>
              <w:rPr>
                <w:rFonts w:hint="eastAsia"/>
                <w:sz w:val="24"/>
              </w:rPr>
              <w:t xml:space="preserve">）</w:t>
            </w:r>
            <w:r>
              <w:rPr>
                <w:rFonts w:hint="eastAsia"/>
                <w:bCs/>
                <w:sz w:val="24"/>
              </w:rPr>
              <w:t xml:space="preserve">。</w:t>
            </w:r>
            <w:r/>
          </w:p>
          <w:p>
            <w:pPr>
              <w:tabs>
                <w:tab w:val="left" w:pos="1080" w:leader="none"/>
              </w:tabs>
              <w:rPr>
                <w:bCs/>
                <w:sz w:val="24"/>
              </w:rPr>
            </w:pPr>
            <w:r>
              <w:rPr>
                <w:rFonts w:hint="eastAsia"/>
                <w:bCs/>
                <w:sz w:val="24"/>
              </w:rPr>
              <w:t xml:space="preserve">2</w:t>
            </w:r>
            <w:r>
              <w:rPr>
                <w:rFonts w:hint="eastAsia"/>
                <w:bCs/>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bCs/>
                <w:sz w:val="24"/>
              </w:rPr>
              <w:t xml:space="preserve">1</w:t>
            </w:r>
            <w:r>
              <w:rPr>
                <w:rFonts w:hint="eastAsia"/>
                <w:bCs/>
                <w:sz w:val="24"/>
              </w:rPr>
              <w:t xml:space="preserve">或注</w:t>
            </w:r>
            <w:r>
              <w:rPr>
                <w:rFonts w:hint="eastAsia"/>
                <w:bCs/>
                <w:sz w:val="24"/>
              </w:rPr>
              <w:t xml:space="preserve">2</w:t>
            </w:r>
            <w:r>
              <w:rPr>
                <w:rFonts w:hint="eastAsia"/>
                <w:bCs/>
                <w:sz w:val="24"/>
              </w:rPr>
              <w:t xml:space="preserve">要求提供证明材料。</w:t>
            </w:r>
            <w:r/>
          </w:p>
          <w:p>
            <w:pPr>
              <w:tabs>
                <w:tab w:val="left" w:pos="1080" w:leader="none"/>
              </w:tabs>
              <w:rPr>
                <w:bCs/>
                <w:sz w:val="24"/>
              </w:rPr>
            </w:pPr>
            <w:r>
              <w:rPr>
                <w:rFonts w:hint="eastAsia"/>
                <w:bCs/>
                <w:sz w:val="24"/>
              </w:rPr>
              <w:t xml:space="preserve">注</w:t>
            </w:r>
            <w:r>
              <w:rPr>
                <w:rFonts w:hint="eastAsia"/>
                <w:bCs/>
                <w:sz w:val="24"/>
              </w:rPr>
              <w:t xml:space="preserve">1</w:t>
            </w:r>
            <w:r>
              <w:rPr>
                <w:rFonts w:hint="eastAsia"/>
                <w:bCs/>
                <w:sz w:val="24"/>
              </w:rPr>
              <w:t xml:space="preserve">：监狱企业须提供由省级以上监狱管理局（常州市含教育矫治局）、戒毒管理局（含新疆生产建设兵团）出具的属于监狱企业的证明文件。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w:t>
            </w:r>
            <w:r>
              <w:rPr>
                <w:rFonts w:hint="eastAsia"/>
                <w:bCs/>
                <w:sz w:val="24"/>
              </w:rPr>
              <w:t xml:space="preserve">2</w:t>
            </w:r>
            <w:r>
              <w:rPr>
                <w:rFonts w:hint="eastAsia"/>
                <w:bCs/>
                <w:sz w:val="24"/>
              </w:rPr>
              <w:t xml:space="preserve">：残疾人福利性单位须按磋商文件要求提供《残疾人福利性单位声明函》。</w:t>
            </w:r>
            <w:r/>
          </w:p>
        </w:tc>
        <w:tc>
          <w:tcPr>
            <w:tcW w:w="974"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2-2</w:t>
            </w:r>
            <w:r/>
          </w:p>
        </w:tc>
        <w:tc>
          <w:tcPr>
            <w:tcW w:w="1014"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w:t>
            </w:r>
            <w:r/>
          </w:p>
        </w:tc>
        <w:tc>
          <w:tcPr>
            <w:tcW w:w="1014" w:type="pct"/>
            <w:vAlign w:val="center"/>
            <w:textDirection w:val="lrTb"/>
            <w:noWrap w:val="false"/>
          </w:tcPr>
          <w:p>
            <w:pPr>
              <w:tabs>
                <w:tab w:val="left" w:pos="1080" w:leader="none"/>
              </w:tabs>
              <w:rPr>
                <w:sz w:val="24"/>
              </w:rPr>
            </w:pPr>
            <w:r>
              <w:rPr>
                <w:sz w:val="24"/>
              </w:rPr>
              <w:t xml:space="preserve">本项目的特定资格要求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3-1</w:t>
            </w:r>
            <w:r/>
          </w:p>
        </w:tc>
        <w:tc>
          <w:tcPr>
            <w:tcW w:w="1014" w:type="pct"/>
            <w:vAlign w:val="center"/>
            <w:textDirection w:val="lrTb"/>
            <w:noWrap w:val="false"/>
          </w:tcPr>
          <w:p>
            <w:pPr>
              <w:tabs>
                <w:tab w:val="left" w:pos="1080" w:leader="none"/>
              </w:tabs>
              <w:rPr>
                <w:sz w:val="24"/>
              </w:rPr>
            </w:pPr>
            <w:r>
              <w:rPr>
                <w:sz w:val="24"/>
              </w:rPr>
              <w:t xml:space="preserve">是否接受联合体响应</w:t>
            </w:r>
            <w:r/>
          </w:p>
        </w:tc>
        <w:tc>
          <w:tcPr>
            <w:tcW w:w="2637" w:type="pct"/>
            <w:vAlign w:val="center"/>
            <w:textDirection w:val="lrTb"/>
            <w:noWrap w:val="false"/>
          </w:tcPr>
          <w:p>
            <w:pPr>
              <w:tabs>
                <w:tab w:val="left" w:pos="1080" w:leader="none"/>
              </w:tabs>
              <w:rPr>
                <w:sz w:val="24"/>
              </w:rPr>
            </w:pPr>
            <w:r>
              <w:rPr>
                <w:sz w:val="24"/>
              </w:rPr>
              <w:t xml:space="preserve">1</w:t>
            </w:r>
            <w:r>
              <w:rPr>
                <w:sz w:val="24"/>
              </w:rPr>
              <w:t xml:space="preserve">、如本项目接受联合体响应，且供应商为联合体时必须提供《联合协议》，明确各方拟承担的工作和责任，并指定联合体</w:t>
            </w:r>
            <w:r>
              <w:rPr>
                <w:rFonts w:hint="eastAsia"/>
                <w:sz w:val="24"/>
              </w:rPr>
              <w:t xml:space="preserve">牵头人</w:t>
            </w:r>
            <w:r>
              <w:rPr>
                <w:sz w:val="24"/>
              </w:rPr>
              <w:t xml:space="preserve">，授权其代表所有联合体成员负责本项目响应和合同实施阶段的</w:t>
            </w:r>
            <w:r>
              <w:rPr>
                <w:rFonts w:hint="eastAsia"/>
                <w:sz w:val="24"/>
              </w:rPr>
              <w:t xml:space="preserve">牵头</w:t>
            </w:r>
            <w:r>
              <w:rPr>
                <w:sz w:val="24"/>
              </w:rPr>
              <w:t xml:space="preserve">、协调工作。该联合协议应当作为响应文件的组成部分，与响应文件其他内容同时递交。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w:t>
            </w:r>
            <w:r>
              <w:rPr>
                <w:rFonts w:hint="eastAsia"/>
                <w:sz w:val="24"/>
              </w:rPr>
              <w:t xml:space="preserve">1-1</w:t>
            </w:r>
            <w:r>
              <w:rPr>
                <w:rFonts w:hint="eastAsia"/>
                <w:sz w:val="24"/>
              </w:rPr>
              <w:t xml:space="preserve">、</w:t>
            </w:r>
            <w:r>
              <w:rPr>
                <w:rFonts w:hint="eastAsia"/>
                <w:sz w:val="24"/>
              </w:rPr>
              <w:t xml:space="preserve">1-2</w:t>
            </w:r>
            <w:r>
              <w:rPr>
                <w:rFonts w:hint="eastAsia"/>
                <w:sz w:val="24"/>
              </w:rPr>
              <w:t xml:space="preserve">的证明文件。</w:t>
            </w:r>
            <w:r/>
          </w:p>
          <w:p>
            <w:pPr>
              <w:tabs>
                <w:tab w:val="left" w:pos="1080" w:leader="none"/>
              </w:tabs>
              <w:rPr>
                <w:sz w:val="24"/>
              </w:rPr>
            </w:pPr>
            <w:r>
              <w:rPr>
                <w:rFonts w:hint="eastAsia"/>
                <w:sz w:val="24"/>
              </w:rPr>
              <w:t xml:space="preserve">3</w:t>
            </w:r>
            <w:r>
              <w:rPr>
                <w:rFonts w:hint="eastAsia"/>
                <w:sz w:val="24"/>
              </w:rPr>
              <w:t xml:space="preserve">、本表序号</w:t>
            </w:r>
            <w:r>
              <w:rPr>
                <w:rFonts w:hint="eastAsia"/>
                <w:sz w:val="24"/>
              </w:rPr>
              <w:t xml:space="preserve">3-2</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w:t>
            </w:r>
            <w:r>
              <w:rPr>
                <w:b/>
                <w:sz w:val="24"/>
              </w:rPr>
              <w:t xml:space="preserve">响应无效</w:t>
            </w:r>
            <w:r>
              <w:rPr>
                <w:sz w:val="24"/>
              </w:rPr>
              <w:t xml:space="preserve">。</w:t>
            </w:r>
            <w:r/>
          </w:p>
          <w:p>
            <w:pPr>
              <w:tabs>
                <w:tab w:val="left" w:pos="1080" w:leader="none"/>
              </w:tabs>
              <w:rPr>
                <w:b/>
                <w:bCs/>
                <w:sz w:val="24"/>
              </w:rPr>
            </w:pPr>
            <w:r>
              <w:rPr>
                <w:b/>
                <w:bCs/>
                <w:sz w:val="24"/>
              </w:rPr>
              <w:t xml:space="preserve">7</w:t>
            </w:r>
            <w:r>
              <w:rPr>
                <w:b/>
                <w:bCs/>
                <w:sz w:val="24"/>
              </w:rPr>
              <w:t xml:space="preserve">、本项目不接受联合体响应，</w:t>
            </w:r>
            <w:r>
              <w:rPr>
                <w:rFonts w:hint="eastAsia"/>
                <w:b/>
                <w:bCs/>
                <w:sz w:val="24"/>
              </w:rPr>
              <w:t xml:space="preserve">供应商不得为联合体</w:t>
            </w:r>
            <w:r>
              <w:rPr>
                <w:b/>
                <w:bCs/>
                <w:sz w:val="24"/>
              </w:rPr>
              <w:t xml:space="preserve">。</w:t>
            </w:r>
            <w:r/>
          </w:p>
        </w:tc>
        <w:tc>
          <w:tcPr>
            <w:tcW w:w="974" w:type="pct"/>
            <w:vAlign w:val="center"/>
            <w:textDirection w:val="lrTb"/>
            <w:noWrap w:val="false"/>
          </w:tcPr>
          <w:p>
            <w:r/>
            <w:r/>
          </w:p>
        </w:tc>
      </w:tr>
      <w:tr>
        <w:trPr>
          <w:cantSplit/>
          <w:trHeight w:val="20"/>
        </w:trPr>
        <w:tc>
          <w:tcPr>
            <w:tcW w:w="375" w:type="pct"/>
            <w:vAlign w:val="center"/>
            <w:textDirection w:val="lrTb"/>
            <w:noWrap w:val="false"/>
          </w:tcPr>
          <w:p>
            <w:pPr>
              <w:jc w:val="center"/>
              <w:tabs>
                <w:tab w:val="left" w:pos="1080" w:leader="none"/>
              </w:tabs>
              <w:rPr>
                <w:sz w:val="24"/>
              </w:rPr>
            </w:pPr>
            <w:r>
              <w:rPr>
                <w:sz w:val="24"/>
              </w:rPr>
              <w:t xml:space="preserve">3-2</w:t>
            </w:r>
            <w:r/>
          </w:p>
        </w:tc>
        <w:tc>
          <w:tcPr>
            <w:tcW w:w="1014" w:type="pct"/>
            <w:vAlign w:val="center"/>
            <w:textDirection w:val="lrTb"/>
            <w:noWrap w:val="false"/>
          </w:tcPr>
          <w:p>
            <w:pPr>
              <w:tabs>
                <w:tab w:val="left" w:pos="1080" w:leader="none"/>
              </w:tabs>
              <w:rPr>
                <w:sz w:val="24"/>
              </w:rPr>
            </w:pPr>
            <w:r>
              <w:rPr>
                <w:sz w:val="24"/>
              </w:rPr>
              <w:t xml:space="preserve">其他特定资格要求</w:t>
            </w:r>
            <w:r/>
          </w:p>
        </w:tc>
        <w:tc>
          <w:tcPr>
            <w:tcW w:w="2637" w:type="pct"/>
            <w:vAlign w:val="center"/>
            <w:textDirection w:val="lrTb"/>
            <w:noWrap w:val="false"/>
          </w:tcPr>
          <w:p>
            <w:pPr>
              <w:tabs>
                <w:tab w:val="left" w:pos="1080" w:leader="none"/>
              </w:tabs>
              <w:rPr>
                <w:sz w:val="24"/>
              </w:rPr>
            </w:pPr>
            <w:r>
              <w:rPr>
                <w:sz w:val="24"/>
              </w:rPr>
              <w:t xml:space="preserve">如有，见第一章《采购邀请》</w:t>
            </w:r>
            <w:r/>
          </w:p>
        </w:tc>
        <w:tc>
          <w:tcPr>
            <w:tcW w:w="974" w:type="pct"/>
            <w:vAlign w:val="center"/>
            <w:textDirection w:val="lrTb"/>
            <w:noWrap w:val="false"/>
          </w:tcPr>
          <w:p>
            <w:pPr>
              <w:tabs>
                <w:tab w:val="left" w:pos="1080" w:leader="none"/>
              </w:tabs>
              <w:rPr>
                <w:sz w:val="24"/>
              </w:rPr>
            </w:pPr>
            <w:r>
              <w:rPr>
                <w:sz w:val="24"/>
              </w:rPr>
              <w:t xml:space="preserve">提供证明文件的电子件或电子证照</w:t>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p>
    <w:p>
      <w:pPr>
        <w:jc w:val="center"/>
        <w:spacing w:line="360" w:lineRule="auto"/>
        <w:widowControl/>
        <w:rPr>
          <w:b/>
          <w:sz w:val="24"/>
        </w:rPr>
      </w:pPr>
      <w:r>
        <w:rPr>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响应函、法定代表人资格证明书和政府采购供应商信用承诺书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响应完整性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响应报价</w:t>
            </w:r>
            <w:r/>
          </w:p>
        </w:tc>
        <w:tc>
          <w:tcPr>
            <w:tcW w:w="3620" w:type="pct"/>
            <w:vAlign w:val="center"/>
            <w:textDirection w:val="lrTb"/>
            <w:noWrap w:val="false"/>
          </w:tcPr>
          <w:p>
            <w:pPr>
              <w:jc w:val="left"/>
              <w:widowControl/>
              <w:rPr>
                <w:sz w:val="24"/>
              </w:rPr>
            </w:pPr>
            <w:r>
              <w:rPr>
                <w:sz w:val="24"/>
              </w:rPr>
              <w:t xml:space="preserve">响应报价</w:t>
            </w:r>
            <w:r>
              <w:rPr>
                <w:rFonts w:hint="eastAsia"/>
                <w:sz w:val="24"/>
              </w:rPr>
              <w:t xml:space="preserve">未</w:t>
            </w:r>
            <w:r>
              <w:rPr>
                <w:sz w:val="24"/>
              </w:rPr>
              <w:t xml:space="preserve">超过磋商文件中规定的项目</w:t>
            </w:r>
            <w:r>
              <w:rPr>
                <w:sz w:val="24"/>
              </w:rPr>
              <w:t xml:space="preserve">/</w:t>
            </w:r>
            <w:r>
              <w:rPr>
                <w:sz w:val="24"/>
              </w:rPr>
              <w:t xml:space="preserve">采购包预算金额或者项目</w:t>
            </w:r>
            <w:r>
              <w:rPr>
                <w:sz w:val="24"/>
              </w:rPr>
              <w:t xml:space="preserve">/</w:t>
            </w:r>
            <w:r>
              <w:rPr>
                <w:sz w:val="24"/>
              </w:rPr>
              <w:t xml:space="preserve">采购包最高限价；</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响应有效期</w:t>
            </w:r>
            <w:r/>
          </w:p>
        </w:tc>
        <w:tc>
          <w:tcPr>
            <w:tcW w:w="3620"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响应文件满足磋商文件第</w:t>
            </w:r>
            <w:r>
              <w:rPr>
                <w:rFonts w:hint="eastAsia"/>
                <w:sz w:val="24"/>
              </w:rPr>
              <w:t xml:space="preserve">四</w:t>
            </w:r>
            <w:r>
              <w:rPr>
                <w:sz w:val="24"/>
              </w:rPr>
              <w:t xml:space="preserve">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按磋商文件规定签订并提供分包意向协议原件的电子件的；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rPr>
                <w:rFonts w:hint="eastAsia"/>
                <w:sz w:val="24"/>
              </w:rPr>
              <w:t xml:space="preserve">2</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76"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3620"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w:t>
            </w:r>
            <w:r>
              <w:rPr>
                <w:sz w:val="24"/>
              </w:rPr>
              <w:t xml:space="preserve">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串通响应</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w:t>
            </w:r>
            <w:r>
              <w:rPr>
                <w:rFonts w:hint="eastAsia"/>
                <w:sz w:val="24"/>
              </w:rPr>
              <w:t xml:space="preserve"> </w:t>
            </w:r>
            <w:r>
              <w:rPr>
                <w:rFonts w:hint="eastAsia"/>
                <w:sz w:val="24"/>
              </w:rPr>
              <w:t xml:space="preserve">性差异；（五）不同供应商的响应文件相互混装；（六）不同供应商的响应保证金从同一单位或者个人的账户转出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w:t>
      </w:r>
      <w:r>
        <w:rPr>
          <w:sz w:val="24"/>
        </w:rPr>
        <w:t xml:space="preserve">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通过“苏采云”政府采购一体化平台系统</w:t>
      </w:r>
      <w:r>
        <w:rPr>
          <w:b/>
          <w:sz w:val="24"/>
        </w:rPr>
        <w:t xml:space="preserve">提交最</w:t>
      </w:r>
      <w:r>
        <w:rPr>
          <w:rFonts w:hint="eastAsia"/>
          <w:b/>
          <w:sz w:val="24"/>
        </w:rPr>
        <w:t xml:space="preserve">终</w:t>
      </w:r>
      <w:r>
        <w:rPr>
          <w:b/>
          <w:sz w:val="24"/>
        </w:rPr>
        <w:t xml:space="preserve">报价</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w:t>
      </w:r>
      <w:r>
        <w:rPr>
          <w:sz w:val="24"/>
        </w:rPr>
        <w:t xml:space="preserve">3</w:t>
      </w:r>
      <w:r>
        <w:rPr>
          <w:sz w:val="24"/>
        </w:rPr>
        <w:t xml:space="preserve">家。磋商文件不能详细列明采购标的的技术、服务要求，需经磋商由供应商提供最终设计方案或解决方案的，磋商结束后，磋商小组应当按照少数服从多数的原则投票推荐</w:t>
      </w:r>
      <w:r>
        <w:rPr>
          <w:sz w:val="24"/>
        </w:rPr>
        <w:t xml:space="preserve">3</w:t>
      </w:r>
      <w:r>
        <w:rPr>
          <w:sz w:val="24"/>
        </w:rPr>
        <w:t xml:space="preserve">家以上供应商的设计方案或者解决方案，并要求其在规定时间内提交最终报价。市场竞争不充分的科研项目，以及需要扶持的科技成果转化项目，提交最终报价的供应商可以为</w:t>
      </w:r>
      <w:r>
        <w:rPr>
          <w:sz w:val="24"/>
        </w:rPr>
        <w:t xml:space="preserve">2</w:t>
      </w:r>
      <w:r>
        <w:rPr>
          <w:sz w:val="24"/>
        </w:rPr>
        <w:t xml:space="preserve">家；政府购买服务项目（含政府和社会资本合作项目），在采购过程中符合要求的供应商（社会资本）只有</w:t>
      </w:r>
      <w:r>
        <w:rPr>
          <w:sz w:val="24"/>
        </w:rPr>
        <w:t xml:space="preserve">2</w:t>
      </w:r>
      <w:r>
        <w:rPr>
          <w:sz w:val="24"/>
        </w:rPr>
        <w:t xml:space="preserve">家的，竞争性磋商采购活动可以继续进行。</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w:t>
      </w:r>
      <w:r>
        <w:rPr>
          <w:sz w:val="24"/>
        </w:rPr>
        <w:t xml:space="preserve">有，具体规定为：</w:t>
      </w:r>
      <w:r>
        <w:rPr>
          <w:sz w:val="24"/>
        </w:rPr>
        <w:t xml:space="preserve">___________</w:t>
      </w:r>
      <w:r/>
    </w:p>
    <w:p>
      <w:pPr>
        <w:ind w:left="2035"/>
        <w:spacing w:line="360" w:lineRule="auto"/>
        <w:tabs>
          <w:tab w:val="left" w:pos="1080" w:leader="none"/>
          <w:tab w:val="left" w:pos="1589" w:leader="none"/>
          <w:tab w:val="left" w:pos="2035" w:leader="none"/>
          <w:tab w:val="left" w:pos="2114" w:leader="none"/>
        </w:tabs>
        <w:rPr>
          <w:sz w:val="24"/>
        </w:rPr>
      </w:pPr>
      <w:r>
        <w:rPr>
          <w:b/>
          <w:sz w:val="24"/>
        </w:rPr>
        <w:t xml:space="preserve">■</w:t>
      </w:r>
      <w:r>
        <w:rPr>
          <w:sz w:val="24"/>
        </w:rPr>
        <w:t xml:space="preserve">无，按下述</w:t>
      </w:r>
      <w:r>
        <w:rPr>
          <w:sz w:val="24"/>
        </w:rPr>
        <w:t xml:space="preserve">3.2.2-3.2.5</w:t>
      </w:r>
      <w:r>
        <w:rPr>
          <w:sz w:val="24"/>
        </w:rPr>
        <w:t xml:space="preserve">项规定修正。</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单价金额小数点或者百分比有明显错位的，以最终报价一览表的总</w:t>
      </w:r>
      <w:r>
        <w:rPr>
          <w:sz w:val="24"/>
        </w:rPr>
        <w:t xml:space="preserve">价为准，并修改单价；</w:t>
      </w:r>
      <w:r/>
    </w:p>
    <w:p>
      <w:pPr>
        <w:numPr>
          <w:ilvl w:val="2"/>
          <w:numId w:val="11"/>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w:t>
      </w:r>
      <w:r>
        <w:rPr>
          <w:sz w:val="24"/>
        </w:rPr>
        <w:t xml:space="preserve">4.2</w:t>
      </w:r>
      <w:r>
        <w:rPr>
          <w:sz w:val="24"/>
        </w:rPr>
        <w:t xml:space="preserve">条规定情形的，可以享受中小企业扶持政策，用扣除后的价格参加评审；否则，评审时价格不予扣除。</w:t>
      </w:r>
      <w:r/>
    </w:p>
    <w:p>
      <w:pPr>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w:t>
      </w:r>
      <w:r>
        <w:rPr>
          <w:sz w:val="24"/>
        </w:rPr>
        <w:t xml:space="preserve">的扣除，用扣除后的价格参加评审。</w:t>
      </w:r>
      <w:r/>
    </w:p>
    <w:p>
      <w:pPr>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w:t>
      </w:r>
      <w:r>
        <w:rPr>
          <w:sz w:val="24"/>
        </w:rPr>
        <w:t xml:space="preserve">30%</w:t>
      </w:r>
      <w:r>
        <w:rPr>
          <w:sz w:val="24"/>
        </w:rPr>
        <w:t xml:space="preserve">以上的联合体或者大中型企业的报价给予</w:t>
      </w:r>
      <w:r>
        <w:rPr>
          <w:rFonts w:hint="eastAsia"/>
          <w:sz w:val="24"/>
        </w:rPr>
        <w:t xml:space="preserve">3</w:t>
      </w:r>
      <w:r>
        <w:rPr>
          <w:sz w:val="24"/>
        </w:rPr>
        <w:t xml:space="preserve">%</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sz w:val="24"/>
          <w:u w:val="single"/>
        </w:rPr>
        <w:t xml:space="preserve">   /   </w:t>
      </w:r>
      <w:r>
        <w:rPr>
          <w:sz w:val="24"/>
        </w:rPr>
        <w:t xml:space="preserve">。</w:t>
      </w:r>
      <w:r/>
    </w:p>
    <w:p>
      <w:pPr>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w:t>
      </w:r>
      <w:r>
        <w:rPr>
          <w:sz w:val="24"/>
        </w:rPr>
        <w:t xml:space="preserve">/</w:t>
      </w:r>
      <w:r>
        <w:rPr>
          <w:sz w:val="24"/>
        </w:rPr>
        <w:t xml:space="preserve">采购包预算金额或者项目</w:t>
      </w:r>
      <w:r>
        <w:rPr>
          <w:sz w:val="24"/>
        </w:rPr>
        <w:t xml:space="preserve">/</w:t>
      </w:r>
      <w:r>
        <w:rPr>
          <w:sz w:val="24"/>
        </w:rPr>
        <w:t xml:space="preserve">采购包最高限价的；</w:t>
      </w:r>
      <w:r/>
    </w:p>
    <w:p>
      <w:pPr>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 w:val="left" w:pos="1589" w:leader="none"/>
        </w:tabs>
        <w:rPr>
          <w:sz w:val="24"/>
        </w:rPr>
      </w:pPr>
      <w:r>
        <w:rPr>
          <w:sz w:val="24"/>
        </w:rPr>
        <w:t xml:space="preserve">其他：</w:t>
      </w:r>
      <w:r>
        <w:rPr>
          <w:sz w:val="24"/>
          <w:u w:val="single"/>
        </w:rPr>
        <w:t xml:space="preserve">   /   </w:t>
      </w:r>
      <w:r>
        <w:rPr>
          <w:sz w:val="24"/>
        </w:rPr>
        <w:t xml:space="preserve">。</w:t>
      </w:r>
      <w:bookmarkEnd w:id="625"/>
      <w:r/>
      <w:bookmarkEnd w:id="626"/>
      <w:r/>
      <w:r/>
    </w:p>
    <w:p>
      <w:pPr>
        <w:numPr>
          <w:ilvl w:val="0"/>
          <w:numId w:val="11"/>
        </w:numPr>
        <w:spacing w:line="360" w:lineRule="auto"/>
        <w:tabs>
          <w:tab w:val="left" w:pos="360" w:leader="none"/>
          <w:tab w:val="left" w:pos="900" w:leader="none"/>
        </w:tabs>
        <w:rPr>
          <w:sz w:val="24"/>
        </w:rPr>
        <w:outlineLvl w:val="1"/>
      </w:pPr>
      <w:r>
        <w:rPr>
          <w:sz w:val="24"/>
        </w:rPr>
        <w:t xml:space="preserve">评审方法和评审标准</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sz w:val="24"/>
          <w:u w:val="single"/>
        </w:rPr>
        <w:t xml:space="preserve">   /   </w:t>
      </w:r>
      <w:r>
        <w:rPr>
          <w:sz w:val="24"/>
        </w:rPr>
        <w:t xml:space="preserve">。</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sz w:val="24"/>
          <w:u w:val="single"/>
        </w:rPr>
        <w:t xml:space="preserve">   /   </w:t>
      </w:r>
      <w:r>
        <w:rPr>
          <w:sz w:val="24"/>
        </w:rPr>
        <w:t xml:space="preserve">。</w:t>
      </w:r>
      <w:r/>
    </w:p>
    <w:p>
      <w:pPr>
        <w:numPr>
          <w:ilvl w:val="0"/>
          <w:numId w:val="11"/>
        </w:numPr>
        <w:spacing w:line="360" w:lineRule="auto"/>
        <w:tabs>
          <w:tab w:val="left" w:pos="360" w:leader="none"/>
          <w:tab w:val="left" w:pos="900" w:leader="none"/>
        </w:tabs>
        <w:rPr>
          <w:sz w:val="24"/>
        </w:rPr>
        <w:outlineLvl w:val="1"/>
      </w:pPr>
      <w:r>
        <w:rPr>
          <w:sz w:val="24"/>
        </w:rPr>
        <w:t xml:space="preserve">确定</w:t>
      </w:r>
      <w:bookmarkStart w:id="642" w:name="_Toc151193860"/>
      <w:r/>
      <w:bookmarkStart w:id="643" w:name="_Toc305158888"/>
      <w:r/>
      <w:bookmarkStart w:id="644" w:name="_Toc164229241"/>
      <w:r/>
      <w:bookmarkStart w:id="645" w:name="_Toc305158814"/>
      <w:r/>
      <w:bookmarkStart w:id="646" w:name="_Toc150480784"/>
      <w:r/>
      <w:bookmarkStart w:id="647" w:name="_Ref467307010"/>
      <w:r/>
      <w:bookmarkStart w:id="648" w:name="_Toc164608660"/>
      <w:r/>
      <w:bookmarkStart w:id="649" w:name="_Toc164229387"/>
      <w:r/>
      <w:bookmarkStart w:id="650" w:name="_Toc164351640"/>
      <w:r/>
      <w:bookmarkStart w:id="651" w:name="_Toc151193716"/>
      <w:r/>
      <w:bookmarkStart w:id="652" w:name="_Toc226965819"/>
      <w:r/>
      <w:bookmarkStart w:id="653" w:name="_Toc226309790"/>
      <w:r/>
      <w:bookmarkStart w:id="654" w:name="_Toc164608815"/>
      <w:r/>
      <w:bookmarkStart w:id="655" w:name="_Toc127151546"/>
      <w:r/>
      <w:bookmarkStart w:id="656" w:name="_Toc142311048"/>
      <w:r/>
      <w:bookmarkStart w:id="657" w:name="_Toc226337242"/>
      <w:r/>
      <w:bookmarkStart w:id="658" w:name="_Toc150774751"/>
      <w:r/>
      <w:bookmarkStart w:id="659" w:name="_Toc151193934"/>
      <w:r/>
      <w:bookmarkStart w:id="660" w:name="_Toc127161460"/>
      <w:r/>
      <w:bookmarkStart w:id="661" w:name="_Toc151193788"/>
      <w:r/>
      <w:bookmarkStart w:id="662" w:name="_Toc520356170"/>
      <w:r/>
      <w:bookmarkStart w:id="663" w:name="_Toc127151747"/>
      <w:r/>
      <w:bookmarkStart w:id="664" w:name="_Toc226965736"/>
      <w:r/>
      <w:bookmarkStart w:id="665" w:name="_Toc150774646"/>
      <w:r/>
      <w:bookmarkStart w:id="666" w:name="_Toc195842911"/>
      <w:r/>
      <w:bookmarkStart w:id="667" w:name="_Toc151193644"/>
      <w:r/>
      <w:bookmarkStart w:id="668" w:name="_Toc264969236"/>
      <w:r/>
      <w:bookmarkStart w:id="669" w:name="_Toc149720839"/>
      <w:r/>
      <w:bookmarkStart w:id="670" w:name="_Toc265228384"/>
      <w:r/>
      <w:bookmarkStart w:id="671" w:name="_Toc151190173"/>
      <w:r/>
      <w:bookmarkStart w:id="672" w:name="_Toc150509297"/>
      <w:r>
        <w:rPr>
          <w:sz w:val="24"/>
        </w:rPr>
        <w:t xml:space="preserve">成交候选人名单</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w:t>
      </w:r>
      <w:r>
        <w:rPr>
          <w:sz w:val="24"/>
          <w:szCs w:val="20"/>
        </w:rPr>
        <w:t xml:space="preserve">荐二名供应商为成交候选供应商），并编写评审报告。</w:t>
      </w:r>
      <w:r/>
    </w:p>
    <w:p>
      <w:pPr>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 w:val="left" w:pos="90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p>
    <w:p>
      <w:pPr>
        <w:ind w:left="1077"/>
        <w:jc w:val="center"/>
        <w:spacing w:line="360" w:lineRule="auto"/>
        <w:widowControl/>
        <w:tabs>
          <w:tab w:val="left" w:pos="1080" w:leader="none"/>
          <w:tab w:val="left" w:pos="1589" w:leader="none"/>
          <w:tab w:val="left" w:pos="1872" w:leader="none"/>
        </w:tabs>
        <w:rPr>
          <w:b/>
          <w:bCs/>
          <w:sz w:val="24"/>
        </w:rPr>
      </w:pPr>
      <w:r>
        <w:rPr>
          <w:sz w:val="24"/>
        </w:rPr>
        <w:br w:type="page" w:clear="all"/>
      </w:r>
      <w:r>
        <w:rPr>
          <w:b/>
          <w:bCs/>
          <w:sz w:val="24"/>
        </w:rPr>
        <w:t xml:space="preserve">二、评</w:t>
      </w:r>
      <w:r>
        <w:rPr>
          <w:rFonts w:hint="eastAsia"/>
          <w:b/>
          <w:bCs/>
          <w:sz w:val="24"/>
        </w:rPr>
        <w:t xml:space="preserve">审</w:t>
      </w:r>
      <w:r>
        <w:rPr>
          <w:b/>
          <w:bCs/>
          <w:sz w:val="24"/>
        </w:rPr>
        <w:t xml:space="preserve">标准</w:t>
      </w:r>
      <w:r>
        <w:rPr>
          <w:rFonts w:hint="eastAsia"/>
          <w:b/>
          <w:bCs/>
          <w:sz w:val="24"/>
        </w:rPr>
        <w:t xml:space="preserve">（</w:t>
      </w:r>
      <w:r>
        <w:rPr>
          <w:rFonts w:hint="eastAsia"/>
          <w:b/>
          <w:bCs/>
          <w:sz w:val="24"/>
        </w:rPr>
        <w:t xml:space="preserve">0</w:t>
      </w:r>
      <w:r>
        <w:rPr>
          <w:b/>
          <w:bCs/>
          <w:sz w:val="24"/>
        </w:rPr>
        <w:t xml:space="preserve">1</w:t>
      </w:r>
      <w:r>
        <w:rPr>
          <w:rFonts w:hint="eastAsia"/>
          <w:b/>
          <w:bCs/>
          <w:sz w:val="24"/>
        </w:rPr>
        <w:t xml:space="preserve">包、</w:t>
      </w:r>
      <w:r>
        <w:rPr>
          <w:rFonts w:hint="eastAsia"/>
          <w:b/>
          <w:bCs/>
          <w:sz w:val="24"/>
        </w:rPr>
        <w:t xml:space="preserve">0</w:t>
      </w:r>
      <w:r>
        <w:rPr>
          <w:b/>
          <w:bCs/>
          <w:sz w:val="24"/>
        </w:rPr>
        <w:t xml:space="preserve">2</w:t>
      </w:r>
      <w:r>
        <w:rPr>
          <w:rFonts w:hint="eastAsia"/>
          <w:b/>
          <w:bCs/>
          <w:sz w:val="24"/>
        </w:rPr>
        <w:t xml:space="preserve">包）</w:t>
      </w:r>
      <w:r/>
    </w:p>
    <w:p>
      <w:pPr>
        <w:spacing w:line="360" w:lineRule="auto"/>
        <w:tabs>
          <w:tab w:val="left" w:pos="360" w:leader="none"/>
          <w:tab w:val="left" w:pos="900" w:leader="none"/>
          <w:tab w:val="left" w:pos="1080" w:leader="none"/>
          <w:tab w:val="left" w:pos="2014" w:leader="none"/>
        </w:tabs>
        <w:rPr>
          <w:sz w:val="24"/>
        </w:rPr>
      </w:pPr>
      <w:r>
        <w:rPr>
          <w:sz w:val="24"/>
        </w:rPr>
      </w:r>
      <w:r/>
    </w:p>
    <w:tbl>
      <w:tblPr>
        <w:tblW w:w="96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b/>
                <w:sz w:val="24"/>
              </w:rPr>
            </w:pPr>
            <w:r>
              <w:rPr>
                <w:b/>
                <w:sz w:val="24"/>
              </w:rPr>
              <w:t xml:space="preserve">序号</w:t>
            </w:r>
            <w:r/>
          </w:p>
        </w:tc>
        <w:tc>
          <w:tcPr>
            <w:tcW w:w="1462" w:type="dxa"/>
            <w:vAlign w:val="center"/>
            <w:textDirection w:val="lrTb"/>
            <w:noWrap w:val="false"/>
          </w:tcPr>
          <w:p>
            <w:pPr>
              <w:ind w:firstLine="28"/>
              <w:jc w:val="center"/>
              <w:rPr>
                <w:b/>
                <w:sz w:val="24"/>
              </w:rPr>
            </w:pPr>
            <w:r>
              <w:rPr>
                <w:b/>
                <w:sz w:val="24"/>
              </w:rPr>
              <w:t xml:space="preserve">评分因素</w:t>
            </w:r>
            <w:r/>
          </w:p>
        </w:tc>
        <w:tc>
          <w:tcPr>
            <w:tcW w:w="913" w:type="dxa"/>
            <w:vAlign w:val="center"/>
            <w:textDirection w:val="lrTb"/>
            <w:noWrap w:val="false"/>
          </w:tcPr>
          <w:p>
            <w:pPr>
              <w:ind w:firstLine="28"/>
              <w:jc w:val="center"/>
              <w:rPr>
                <w:b/>
                <w:sz w:val="24"/>
              </w:rPr>
            </w:pPr>
            <w:r>
              <w:rPr>
                <w:b/>
                <w:sz w:val="24"/>
              </w:rPr>
              <w:t xml:space="preserve">分值</w:t>
            </w:r>
            <w:r/>
          </w:p>
        </w:tc>
        <w:tc>
          <w:tcPr>
            <w:tcW w:w="3978" w:type="dxa"/>
            <w:vAlign w:val="center"/>
            <w:textDirection w:val="lrTb"/>
            <w:noWrap w:val="false"/>
          </w:tcPr>
          <w:p>
            <w:pPr>
              <w:ind w:firstLine="28"/>
              <w:jc w:val="center"/>
              <w:rPr>
                <w:b/>
                <w:sz w:val="24"/>
              </w:rPr>
            </w:pPr>
            <w:r>
              <w:rPr>
                <w:b/>
                <w:sz w:val="24"/>
              </w:rPr>
              <w:t xml:space="preserve">评分标准</w:t>
            </w:r>
            <w:r/>
          </w:p>
        </w:tc>
        <w:tc>
          <w:tcPr>
            <w:tcW w:w="2440" w:type="dxa"/>
            <w:vAlign w:val="center"/>
            <w:textDirection w:val="lrTb"/>
            <w:noWrap w:val="false"/>
          </w:tcPr>
          <w:p>
            <w:pPr>
              <w:pStyle w:val="1302"/>
              <w:spacing w:before="0" w:after="0" w:line="240" w:lineRule="auto"/>
              <w:rPr>
                <w:rFonts w:eastAsia="宋体"/>
                <w:szCs w:val="24"/>
              </w:rPr>
            </w:pPr>
            <w:r>
              <w:rPr>
                <w:rFonts w:eastAsia="宋体"/>
                <w:szCs w:val="24"/>
              </w:rPr>
              <w:t xml:space="preserve">说明</w:t>
            </w:r>
            <w:r/>
          </w:p>
        </w:tc>
      </w:tr>
      <w:tr>
        <w:trPr>
          <w:trHeight w:val="631"/>
        </w:trPr>
        <w:tc>
          <w:tcPr>
            <w:tcW w:w="835" w:type="dxa"/>
            <w:vAlign w:val="center"/>
            <w:textDirection w:val="lrTb"/>
            <w:noWrap w:val="false"/>
          </w:tcPr>
          <w:p>
            <w:pPr>
              <w:ind w:firstLine="28"/>
              <w:jc w:val="center"/>
              <w:spacing w:line="360" w:lineRule="auto"/>
              <w:rPr>
                <w:b/>
                <w:sz w:val="24"/>
              </w:rPr>
            </w:pPr>
            <w:r>
              <w:rPr>
                <w:rFonts w:hint="eastAsia"/>
                <w:b/>
                <w:sz w:val="24"/>
              </w:rPr>
              <w:t xml:space="preserve">1</w:t>
            </w:r>
            <w:r/>
          </w:p>
        </w:tc>
        <w:tc>
          <w:tcPr>
            <w:tcW w:w="1462" w:type="dxa"/>
            <w:vAlign w:val="center"/>
            <w:textDirection w:val="lrTb"/>
            <w:noWrap w:val="false"/>
          </w:tcPr>
          <w:p>
            <w:pPr>
              <w:ind w:firstLine="28"/>
              <w:jc w:val="center"/>
              <w:spacing w:line="360" w:lineRule="auto"/>
              <w:rPr>
                <w:sz w:val="24"/>
              </w:rPr>
            </w:pPr>
            <w:r>
              <w:rPr>
                <w:rFonts w:hint="eastAsia"/>
                <w:sz w:val="24"/>
              </w:rPr>
              <w:t xml:space="preserve">价格分</w:t>
            </w:r>
            <w:r/>
          </w:p>
        </w:tc>
        <w:tc>
          <w:tcPr>
            <w:tcW w:w="913" w:type="dxa"/>
            <w:vAlign w:val="center"/>
            <w:textDirection w:val="lrTb"/>
            <w:noWrap w:val="false"/>
          </w:tcPr>
          <w:p>
            <w:pPr>
              <w:ind w:firstLine="28"/>
              <w:jc w:val="center"/>
              <w:spacing w:line="360" w:lineRule="auto"/>
              <w:rPr>
                <w:sz w:val="24"/>
              </w:rPr>
            </w:pPr>
            <w:r>
              <w:rPr>
                <w:rFonts w:hint="eastAsia"/>
                <w:sz w:val="24"/>
              </w:rPr>
              <w:t xml:space="preserve">10</w:t>
            </w:r>
            <w:r/>
          </w:p>
        </w:tc>
        <w:tc>
          <w:tcPr>
            <w:tcW w:w="3978" w:type="dxa"/>
            <w:vAlign w:val="center"/>
            <w:textDirection w:val="lrTb"/>
            <w:noWrap w:val="false"/>
          </w:tcPr>
          <w:p>
            <w:pPr>
              <w:spacing w:line="360" w:lineRule="auto"/>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p>
          <w:p>
            <w:pPr>
              <w:spacing w:line="360" w:lineRule="auto"/>
              <w:rPr>
                <w:sz w:val="24"/>
              </w:rPr>
            </w:pPr>
            <w:r>
              <w:rPr>
                <w:rFonts w:hint="eastAsia"/>
                <w:sz w:val="24"/>
              </w:rPr>
              <w:t xml:space="preserve">价格分</w:t>
            </w:r>
            <w:r>
              <w:rPr>
                <w:sz w:val="24"/>
              </w:rPr>
              <w:t xml:space="preserve">得分＝（评标基准价</w:t>
            </w:r>
            <w:r>
              <w:rPr>
                <w:sz w:val="24"/>
              </w:rPr>
              <w:t xml:space="preserve">/</w:t>
            </w:r>
            <w:r>
              <w:rPr>
                <w:rFonts w:hint="eastAsia"/>
                <w:sz w:val="24"/>
              </w:rPr>
              <w:t xml:space="preserve">最终报价</w:t>
            </w:r>
            <w:r>
              <w:rPr>
                <w:sz w:val="24"/>
              </w:rPr>
              <w:t xml:space="preserve">）</w:t>
            </w:r>
            <w:r>
              <w:rPr>
                <w:sz w:val="24"/>
              </w:rPr>
              <w:t xml:space="preserve">×</w:t>
            </w:r>
            <w:r>
              <w:rPr>
                <w:sz w:val="24"/>
              </w:rPr>
              <w:t xml:space="preserve">分值。</w:t>
            </w:r>
            <w:r/>
          </w:p>
        </w:tc>
        <w:tc>
          <w:tcPr>
            <w:tcW w:w="2440" w:type="dxa"/>
            <w:vAlign w:val="center"/>
            <w:textDirection w:val="lrTb"/>
            <w:noWrap w:val="false"/>
          </w:tcPr>
          <w:p>
            <w:pPr>
              <w:ind w:left="-38"/>
              <w:spacing w:line="360" w:lineRule="auto"/>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w:t>
            </w:r>
            <w:r>
              <w:rPr>
                <w:rFonts w:hint="eastAsia"/>
                <w:sz w:val="24"/>
              </w:rPr>
              <w:t xml:space="preserve">三</w:t>
            </w:r>
            <w:r>
              <w:rPr>
                <w:sz w:val="24"/>
              </w:rPr>
              <w:t xml:space="preserve">章《</w:t>
            </w:r>
            <w:r>
              <w:rPr>
                <w:rFonts w:hint="eastAsia"/>
                <w:sz w:val="24"/>
              </w:rPr>
              <w:t xml:space="preserve">评审程序、评审</w:t>
            </w:r>
            <w:r>
              <w:rPr>
                <w:sz w:val="24"/>
              </w:rPr>
              <w:t xml:space="preserve">方法和</w:t>
            </w:r>
            <w:r>
              <w:rPr>
                <w:rFonts w:hint="eastAsia"/>
                <w:sz w:val="24"/>
              </w:rPr>
              <w:t xml:space="preserve">评审</w:t>
            </w:r>
            <w:r>
              <w:rPr>
                <w:sz w:val="24"/>
              </w:rPr>
              <w:t xml:space="preserve">标准》</w:t>
            </w:r>
            <w:r>
              <w:rPr>
                <w:rFonts w:hint="eastAsia"/>
                <w:sz w:val="24"/>
              </w:rPr>
              <w:t xml:space="preserve">3</w:t>
            </w:r>
            <w:r>
              <w:rPr>
                <w:sz w:val="24"/>
              </w:rPr>
              <w:t xml:space="preserve">。</w:t>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2</w:t>
            </w:r>
            <w:r/>
          </w:p>
        </w:tc>
        <w:tc>
          <w:tcPr>
            <w:tcW w:w="1462" w:type="dxa"/>
            <w:vAlign w:val="center"/>
            <w:textDirection w:val="lrTb"/>
            <w:noWrap w:val="false"/>
          </w:tcPr>
          <w:p>
            <w:pPr>
              <w:ind w:firstLine="28"/>
              <w:jc w:val="center"/>
              <w:spacing w:line="360" w:lineRule="auto"/>
              <w:rPr>
                <w:sz w:val="24"/>
              </w:rPr>
            </w:pPr>
            <w:r>
              <w:rPr>
                <w:rFonts w:hint="eastAsia"/>
                <w:sz w:val="24"/>
              </w:rPr>
              <w:t xml:space="preserve">主观分</w:t>
            </w:r>
            <w:r/>
          </w:p>
        </w:tc>
        <w:tc>
          <w:tcPr>
            <w:tcW w:w="913" w:type="dxa"/>
            <w:vAlign w:val="center"/>
            <w:textDirection w:val="lrTb"/>
            <w:noWrap w:val="false"/>
          </w:tcPr>
          <w:p>
            <w:pPr>
              <w:ind w:firstLine="28"/>
              <w:jc w:val="center"/>
              <w:spacing w:line="360" w:lineRule="auto"/>
              <w:rPr>
                <w:sz w:val="24"/>
              </w:rPr>
            </w:pPr>
            <w:r>
              <w:rPr>
                <w:rFonts w:hint="eastAsia"/>
                <w:sz w:val="24"/>
              </w:rPr>
              <w:t xml:space="preserve">56</w:t>
            </w:r>
            <w:r/>
          </w:p>
        </w:tc>
        <w:tc>
          <w:tcPr>
            <w:tcW w:w="3978" w:type="dxa"/>
            <w:vAlign w:val="center"/>
            <w:textDirection w:val="lrTb"/>
            <w:noWrap w:val="false"/>
          </w:tcPr>
          <w:p>
            <w:pPr>
              <w:spacing w:line="360" w:lineRule="auto"/>
              <w:rPr>
                <w:sz w:val="24"/>
              </w:rPr>
            </w:pPr>
            <w:r>
              <w:rPr>
                <w:sz w:val="24"/>
              </w:rPr>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2.1</w:t>
            </w:r>
            <w:r/>
          </w:p>
        </w:tc>
        <w:tc>
          <w:tcPr>
            <w:tcW w:w="1462" w:type="dxa"/>
            <w:vAlign w:val="center"/>
            <w:textDirection w:val="lrTb"/>
            <w:noWrap w:val="false"/>
          </w:tcPr>
          <w:p>
            <w:pPr>
              <w:ind w:firstLine="28"/>
              <w:jc w:val="center"/>
              <w:spacing w:line="360" w:lineRule="auto"/>
              <w:rPr>
                <w:sz w:val="24"/>
              </w:rPr>
            </w:pPr>
            <w:r>
              <w:rPr>
                <w:rFonts w:hint="eastAsia"/>
                <w:sz w:val="24"/>
              </w:rPr>
              <w:t xml:space="preserve">整体实施方案</w:t>
            </w:r>
            <w:r/>
          </w:p>
        </w:tc>
        <w:tc>
          <w:tcPr>
            <w:tcW w:w="913" w:type="dxa"/>
            <w:vAlign w:val="center"/>
            <w:textDirection w:val="lrTb"/>
            <w:noWrap w:val="false"/>
          </w:tcPr>
          <w:p>
            <w:pPr>
              <w:ind w:firstLine="28"/>
              <w:jc w:val="center"/>
              <w:spacing w:line="360" w:lineRule="auto"/>
              <w:rPr>
                <w:sz w:val="24"/>
              </w:rPr>
            </w:pPr>
            <w:r>
              <w:rPr>
                <w:rFonts w:hint="eastAsia"/>
                <w:sz w:val="24"/>
              </w:rPr>
              <w:t xml:space="preserve">12</w:t>
            </w:r>
            <w:r/>
          </w:p>
        </w:tc>
        <w:tc>
          <w:tcPr>
            <w:tcW w:w="3978" w:type="dxa"/>
            <w:vAlign w:val="center"/>
            <w:textDirection w:val="lrTb"/>
            <w:noWrap w:val="false"/>
          </w:tcPr>
          <w:p>
            <w:pPr>
              <w:spacing w:line="360" w:lineRule="auto"/>
              <w:rPr>
                <w:sz w:val="24"/>
              </w:rPr>
            </w:pPr>
            <w:r>
              <w:rPr>
                <w:rFonts w:hint="eastAsia"/>
                <w:sz w:val="24"/>
              </w:rPr>
              <w:t xml:space="preserve">根据供应商的项目整体实施方案：</w:t>
            </w:r>
            <w:r/>
          </w:p>
          <w:p>
            <w:pPr>
              <w:spacing w:line="360" w:lineRule="auto"/>
              <w:rPr>
                <w:sz w:val="24"/>
              </w:rPr>
            </w:pPr>
            <w:r>
              <w:rPr>
                <w:rFonts w:hint="eastAsia"/>
                <w:sz w:val="24"/>
              </w:rPr>
              <w:t xml:space="preserve">1</w:t>
            </w:r>
            <w:r>
              <w:rPr>
                <w:rFonts w:hint="eastAsia"/>
                <w:sz w:val="24"/>
              </w:rPr>
              <w:t xml:space="preserve">、实施方案有可行、详细、清晰的实施安排描述、项目团队的分工安排合理，得</w:t>
            </w:r>
            <w:r>
              <w:rPr>
                <w:rFonts w:hint="eastAsia"/>
                <w:sz w:val="24"/>
              </w:rPr>
              <w:t xml:space="preserve">12</w:t>
            </w:r>
            <w:r>
              <w:rPr>
                <w:rFonts w:hint="eastAsia"/>
                <w:sz w:val="24"/>
              </w:rPr>
              <w:t xml:space="preserve">分；</w:t>
            </w:r>
            <w:r/>
          </w:p>
          <w:p>
            <w:pPr>
              <w:spacing w:line="360" w:lineRule="auto"/>
              <w:rPr>
                <w:sz w:val="24"/>
              </w:rPr>
            </w:pPr>
            <w:r>
              <w:rPr>
                <w:sz w:val="24"/>
              </w:rPr>
              <w:t xml:space="preserve">2</w:t>
            </w:r>
            <w:r>
              <w:rPr>
                <w:rFonts w:hint="eastAsia"/>
                <w:sz w:val="24"/>
              </w:rPr>
              <w:t xml:space="preserve">、实施方案基本可行、实施安排描述基本清晰、项目团队的分工安排基本合理，得</w:t>
            </w:r>
            <w:r>
              <w:rPr>
                <w:rFonts w:hint="eastAsia"/>
                <w:sz w:val="24"/>
              </w:rPr>
              <w:t xml:space="preserve">8</w:t>
            </w:r>
            <w:r>
              <w:rPr>
                <w:rFonts w:hint="eastAsia"/>
                <w:sz w:val="24"/>
              </w:rPr>
              <w:t xml:space="preserve">分；</w:t>
            </w:r>
            <w:r/>
          </w:p>
          <w:p>
            <w:pPr>
              <w:spacing w:line="360" w:lineRule="auto"/>
              <w:rPr>
                <w:sz w:val="24"/>
              </w:rPr>
            </w:pPr>
            <w:r>
              <w:rPr>
                <w:rFonts w:hint="eastAsia"/>
                <w:sz w:val="24"/>
              </w:rPr>
              <w:t xml:space="preserve">3</w:t>
            </w:r>
            <w:r>
              <w:rPr>
                <w:rFonts w:hint="eastAsia"/>
                <w:sz w:val="24"/>
              </w:rPr>
              <w:t xml:space="preserve">、实施方案可行性较差，项目团队的分工安排合理性较差，得</w:t>
            </w:r>
            <w:r>
              <w:rPr>
                <w:rFonts w:hint="eastAsia"/>
                <w:sz w:val="24"/>
              </w:rPr>
              <w:t xml:space="preserve">4</w:t>
            </w:r>
            <w:r>
              <w:rPr>
                <w:rFonts w:hint="eastAsia"/>
                <w:sz w:val="24"/>
              </w:rPr>
              <w:t xml:space="preserve">分；</w:t>
            </w:r>
            <w:r/>
          </w:p>
          <w:p>
            <w:pPr>
              <w:spacing w:line="360" w:lineRule="auto"/>
              <w:rPr>
                <w:sz w:val="24"/>
              </w:rPr>
            </w:pPr>
            <w:r>
              <w:rPr>
                <w:rFonts w:hint="eastAsia"/>
                <w:sz w:val="24"/>
              </w:rPr>
              <w:t xml:space="preserve">4</w:t>
            </w:r>
            <w:r>
              <w:rPr>
                <w:rFonts w:hint="eastAsia"/>
                <w:sz w:val="24"/>
              </w:rPr>
              <w:t xml:space="preserve">、不提供实施方案不得分。</w:t>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sz w:val="24"/>
              </w:rPr>
              <w:t xml:space="preserve">2.2</w:t>
            </w:r>
            <w:r/>
          </w:p>
        </w:tc>
        <w:tc>
          <w:tcPr>
            <w:tcW w:w="1462" w:type="dxa"/>
            <w:vAlign w:val="center"/>
            <w:textDirection w:val="lrTb"/>
            <w:noWrap w:val="false"/>
          </w:tcPr>
          <w:p>
            <w:pPr>
              <w:ind w:firstLine="28"/>
              <w:jc w:val="center"/>
              <w:spacing w:line="360" w:lineRule="auto"/>
              <w:rPr>
                <w:sz w:val="24"/>
              </w:rPr>
            </w:pPr>
            <w:r>
              <w:rPr>
                <w:rFonts w:hint="eastAsia"/>
                <w:sz w:val="24"/>
              </w:rPr>
              <w:t xml:space="preserve">培训方案</w:t>
            </w:r>
            <w:r/>
          </w:p>
        </w:tc>
        <w:tc>
          <w:tcPr>
            <w:tcW w:w="913" w:type="dxa"/>
            <w:vAlign w:val="center"/>
            <w:textDirection w:val="lrTb"/>
            <w:noWrap w:val="false"/>
          </w:tcPr>
          <w:p>
            <w:pPr>
              <w:ind w:firstLine="28"/>
              <w:jc w:val="center"/>
              <w:spacing w:line="360" w:lineRule="auto"/>
              <w:rPr>
                <w:sz w:val="24"/>
              </w:rPr>
            </w:pPr>
            <w:r>
              <w:rPr>
                <w:rFonts w:hint="eastAsia"/>
                <w:sz w:val="24"/>
              </w:rPr>
              <w:t xml:space="preserve">12</w:t>
            </w:r>
            <w:r/>
          </w:p>
        </w:tc>
        <w:tc>
          <w:tcPr>
            <w:tcW w:w="3978" w:type="dxa"/>
            <w:vAlign w:val="center"/>
            <w:textDirection w:val="lrTb"/>
            <w:noWrap w:val="false"/>
          </w:tcPr>
          <w:p>
            <w:pPr>
              <w:spacing w:line="360" w:lineRule="auto"/>
              <w:rPr>
                <w:sz w:val="24"/>
              </w:rPr>
            </w:pPr>
            <w:r>
              <w:rPr>
                <w:rFonts w:hint="eastAsia"/>
                <w:sz w:val="24"/>
              </w:rPr>
              <w:t xml:space="preserve">根据供应商的培训方案：</w:t>
            </w:r>
            <w:r/>
          </w:p>
          <w:p>
            <w:pPr>
              <w:spacing w:line="360" w:lineRule="auto"/>
              <w:rPr>
                <w:sz w:val="24"/>
              </w:rPr>
            </w:pPr>
            <w:r>
              <w:rPr>
                <w:rFonts w:hint="eastAsia"/>
                <w:sz w:val="24"/>
              </w:rPr>
              <w:t xml:space="preserve">1</w:t>
            </w:r>
            <w:r>
              <w:rPr>
                <w:rFonts w:hint="eastAsia"/>
                <w:sz w:val="24"/>
              </w:rPr>
              <w:t xml:space="preserve">、培训方案内容全面、丰富，培训计划规划清晰，师资配备情况优秀，得</w:t>
            </w:r>
            <w:r>
              <w:rPr>
                <w:rFonts w:hint="eastAsia"/>
                <w:sz w:val="24"/>
              </w:rPr>
              <w:t xml:space="preserve">12</w:t>
            </w:r>
            <w:r>
              <w:rPr>
                <w:rFonts w:hint="eastAsia"/>
                <w:sz w:val="24"/>
              </w:rPr>
              <w:t xml:space="preserve">分；</w:t>
            </w:r>
            <w:r/>
          </w:p>
          <w:p>
            <w:pPr>
              <w:spacing w:line="360" w:lineRule="auto"/>
              <w:rPr>
                <w:sz w:val="24"/>
              </w:rPr>
            </w:pPr>
            <w:r>
              <w:rPr>
                <w:sz w:val="24"/>
              </w:rPr>
              <w:t xml:space="preserve">2</w:t>
            </w:r>
            <w:r>
              <w:rPr>
                <w:rFonts w:hint="eastAsia"/>
                <w:sz w:val="24"/>
              </w:rPr>
              <w:t xml:space="preserve">、培训方案内容丰富性一般，培训计划规划基本可行，师资配备一般，得</w:t>
            </w:r>
            <w:r>
              <w:rPr>
                <w:rFonts w:hint="eastAsia"/>
                <w:sz w:val="24"/>
              </w:rPr>
              <w:t xml:space="preserve">8</w:t>
            </w:r>
            <w:r>
              <w:rPr>
                <w:rFonts w:hint="eastAsia"/>
                <w:sz w:val="24"/>
              </w:rPr>
              <w:t xml:space="preserve">分；</w:t>
            </w:r>
            <w:r/>
          </w:p>
          <w:p>
            <w:pPr>
              <w:spacing w:line="360" w:lineRule="auto"/>
              <w:rPr>
                <w:sz w:val="24"/>
              </w:rPr>
            </w:pPr>
            <w:r>
              <w:rPr>
                <w:sz w:val="24"/>
              </w:rPr>
              <w:t xml:space="preserve">3</w:t>
            </w:r>
            <w:r>
              <w:rPr>
                <w:rFonts w:hint="eastAsia"/>
                <w:sz w:val="24"/>
              </w:rPr>
              <w:t xml:space="preserve">、培训方案内容不全面，培训计划规划合理性较差，师资配备不能完</w:t>
            </w:r>
            <w:r>
              <w:rPr>
                <w:rFonts w:hint="eastAsia"/>
                <w:sz w:val="24"/>
              </w:rPr>
              <w:t xml:space="preserve">全满足要求，得</w:t>
            </w:r>
            <w:r>
              <w:rPr>
                <w:rFonts w:hint="eastAsia"/>
                <w:sz w:val="24"/>
              </w:rPr>
              <w:t xml:space="preserve">4</w:t>
            </w:r>
            <w:r>
              <w:rPr>
                <w:rFonts w:hint="eastAsia"/>
                <w:sz w:val="24"/>
              </w:rPr>
              <w:t xml:space="preserve">分；</w:t>
            </w:r>
            <w:r/>
          </w:p>
          <w:p>
            <w:pPr>
              <w:spacing w:line="360" w:lineRule="auto"/>
              <w:rPr>
                <w:sz w:val="24"/>
              </w:rPr>
            </w:pPr>
            <w:r>
              <w:rPr>
                <w:sz w:val="24"/>
              </w:rPr>
              <w:t xml:space="preserve">4</w:t>
            </w:r>
            <w:r>
              <w:rPr>
                <w:rFonts w:hint="eastAsia"/>
                <w:sz w:val="24"/>
              </w:rPr>
              <w:t xml:space="preserve">、不提供方案不得分。</w:t>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2</w:t>
            </w:r>
            <w:r>
              <w:rPr>
                <w:sz w:val="24"/>
              </w:rPr>
              <w:t xml:space="preserve">.3</w:t>
            </w:r>
            <w:r/>
          </w:p>
        </w:tc>
        <w:tc>
          <w:tcPr>
            <w:tcW w:w="1462" w:type="dxa"/>
            <w:vAlign w:val="center"/>
            <w:textDirection w:val="lrTb"/>
            <w:noWrap w:val="false"/>
          </w:tcPr>
          <w:p>
            <w:pPr>
              <w:ind w:firstLine="28"/>
              <w:jc w:val="center"/>
              <w:spacing w:line="360" w:lineRule="auto"/>
              <w:rPr>
                <w:sz w:val="24"/>
              </w:rPr>
            </w:pPr>
            <w:r>
              <w:rPr>
                <w:rFonts w:hint="eastAsia"/>
                <w:sz w:val="24"/>
              </w:rPr>
              <w:t xml:space="preserve">项目重点及难点的分析</w:t>
            </w:r>
            <w:r/>
          </w:p>
        </w:tc>
        <w:tc>
          <w:tcPr>
            <w:tcW w:w="913" w:type="dxa"/>
            <w:vAlign w:val="center"/>
            <w:textDirection w:val="lrTb"/>
            <w:noWrap w:val="false"/>
          </w:tcPr>
          <w:p>
            <w:pPr>
              <w:ind w:firstLine="28"/>
              <w:jc w:val="center"/>
              <w:spacing w:line="360" w:lineRule="auto"/>
              <w:rPr>
                <w:sz w:val="24"/>
              </w:rPr>
            </w:pPr>
            <w:r>
              <w:rPr>
                <w:rFonts w:hint="eastAsia"/>
                <w:sz w:val="24"/>
              </w:rPr>
              <w:t xml:space="preserve">12</w:t>
            </w:r>
            <w:r/>
          </w:p>
        </w:tc>
        <w:tc>
          <w:tcPr>
            <w:tcW w:w="3978" w:type="dxa"/>
            <w:vAlign w:val="center"/>
            <w:textDirection w:val="lrTb"/>
            <w:noWrap w:val="false"/>
          </w:tcPr>
          <w:p>
            <w:pPr>
              <w:spacing w:line="360" w:lineRule="auto"/>
              <w:rPr>
                <w:sz w:val="24"/>
              </w:rPr>
            </w:pPr>
            <w:r>
              <w:rPr>
                <w:rFonts w:hint="eastAsia"/>
                <w:sz w:val="24"/>
              </w:rPr>
              <w:t xml:space="preserve">根据供应商提供的针对项目重点及难点的分析以及提供的解决方案：</w:t>
            </w:r>
            <w:r/>
          </w:p>
          <w:p>
            <w:pPr>
              <w:spacing w:line="360" w:lineRule="auto"/>
              <w:rPr>
                <w:sz w:val="24"/>
              </w:rPr>
            </w:pPr>
            <w:r>
              <w:rPr>
                <w:sz w:val="24"/>
              </w:rPr>
              <w:t xml:space="preserve">1</w:t>
            </w:r>
            <w:r>
              <w:rPr>
                <w:rFonts w:hint="eastAsia"/>
                <w:sz w:val="24"/>
              </w:rPr>
              <w:t xml:space="preserve">、项目重点及难点的分析准确且提供可行性强的解决方案，得</w:t>
            </w:r>
            <w:r>
              <w:rPr>
                <w:sz w:val="24"/>
              </w:rPr>
              <w:t xml:space="preserve">12</w:t>
            </w:r>
            <w:r>
              <w:rPr>
                <w:rFonts w:hint="eastAsia"/>
                <w:sz w:val="24"/>
              </w:rPr>
              <w:t xml:space="preserve">分；</w:t>
            </w:r>
            <w:r/>
          </w:p>
          <w:p>
            <w:pPr>
              <w:spacing w:line="360" w:lineRule="auto"/>
              <w:rPr>
                <w:sz w:val="24"/>
              </w:rPr>
            </w:pPr>
            <w:r>
              <w:rPr>
                <w:sz w:val="24"/>
              </w:rPr>
              <w:t xml:space="preserve">2</w:t>
            </w:r>
            <w:r>
              <w:rPr>
                <w:rFonts w:hint="eastAsia"/>
                <w:sz w:val="24"/>
              </w:rPr>
              <w:t xml:space="preserve">、项目重点及难点的分析基本准确且提供解决方案基本可行，得</w:t>
            </w:r>
            <w:r>
              <w:rPr>
                <w:sz w:val="24"/>
              </w:rPr>
              <w:t xml:space="preserve">8</w:t>
            </w:r>
            <w:r>
              <w:rPr>
                <w:rFonts w:hint="eastAsia"/>
                <w:sz w:val="24"/>
              </w:rPr>
              <w:t xml:space="preserve">分；</w:t>
            </w:r>
            <w:r/>
          </w:p>
          <w:p>
            <w:pPr>
              <w:spacing w:line="360" w:lineRule="auto"/>
              <w:rPr>
                <w:sz w:val="24"/>
              </w:rPr>
            </w:pPr>
            <w:r>
              <w:rPr>
                <w:rFonts w:hint="eastAsia"/>
                <w:sz w:val="24"/>
              </w:rPr>
              <w:t xml:space="preserve">3</w:t>
            </w:r>
            <w:r>
              <w:rPr>
                <w:rFonts w:hint="eastAsia"/>
                <w:sz w:val="24"/>
              </w:rPr>
              <w:t xml:space="preserve">、项目重点及难点的分析简单且提供解决方案可行性较差的，得</w:t>
            </w:r>
            <w:r>
              <w:rPr>
                <w:rFonts w:hint="eastAsia"/>
                <w:sz w:val="24"/>
              </w:rPr>
              <w:t xml:space="preserve">4</w:t>
            </w:r>
            <w:r>
              <w:rPr>
                <w:rFonts w:hint="eastAsia"/>
                <w:sz w:val="24"/>
              </w:rPr>
              <w:t xml:space="preserve">分；</w:t>
            </w:r>
            <w:r/>
          </w:p>
          <w:p>
            <w:pPr>
              <w:spacing w:line="360" w:lineRule="auto"/>
              <w:rPr>
                <w:sz w:val="24"/>
              </w:rPr>
            </w:pPr>
            <w:r>
              <w:rPr>
                <w:sz w:val="24"/>
              </w:rPr>
              <w:t xml:space="preserve">4</w:t>
            </w:r>
            <w:r>
              <w:rPr>
                <w:rFonts w:hint="eastAsia"/>
                <w:sz w:val="24"/>
              </w:rPr>
              <w:t xml:space="preserve">、不提供方案不得分。</w:t>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2</w:t>
            </w:r>
            <w:r>
              <w:rPr>
                <w:sz w:val="24"/>
              </w:rPr>
              <w:t xml:space="preserve">.4</w:t>
            </w:r>
            <w:r/>
          </w:p>
        </w:tc>
        <w:tc>
          <w:tcPr>
            <w:tcW w:w="1462" w:type="dxa"/>
            <w:vAlign w:val="center"/>
            <w:textDirection w:val="lrTb"/>
            <w:noWrap w:val="false"/>
          </w:tcPr>
          <w:p>
            <w:pPr>
              <w:ind w:firstLine="28"/>
              <w:jc w:val="center"/>
              <w:spacing w:line="360" w:lineRule="auto"/>
              <w:rPr>
                <w:sz w:val="24"/>
              </w:rPr>
            </w:pPr>
            <w:r>
              <w:rPr>
                <w:rFonts w:hint="eastAsia"/>
                <w:sz w:val="24"/>
              </w:rPr>
              <w:t xml:space="preserve">质量控制及售后服务方</w:t>
            </w:r>
            <w:r/>
          </w:p>
        </w:tc>
        <w:tc>
          <w:tcPr>
            <w:tcW w:w="913" w:type="dxa"/>
            <w:vAlign w:val="center"/>
            <w:textDirection w:val="lrTb"/>
            <w:noWrap w:val="false"/>
          </w:tcPr>
          <w:p>
            <w:pPr>
              <w:ind w:firstLine="28"/>
              <w:jc w:val="center"/>
              <w:spacing w:line="360" w:lineRule="auto"/>
              <w:rPr>
                <w:sz w:val="24"/>
              </w:rPr>
            </w:pPr>
            <w:r>
              <w:rPr>
                <w:rFonts w:hint="eastAsia"/>
                <w:sz w:val="24"/>
              </w:rPr>
              <w:t xml:space="preserve">10</w:t>
            </w:r>
            <w:r/>
          </w:p>
        </w:tc>
        <w:tc>
          <w:tcPr>
            <w:tcW w:w="3978" w:type="dxa"/>
            <w:vAlign w:val="center"/>
            <w:textDirection w:val="lrTb"/>
            <w:noWrap w:val="false"/>
          </w:tcPr>
          <w:p>
            <w:pPr>
              <w:spacing w:line="360" w:lineRule="auto"/>
              <w:rPr>
                <w:sz w:val="24"/>
              </w:rPr>
            </w:pPr>
            <w:r>
              <w:rPr>
                <w:rFonts w:hint="eastAsia"/>
                <w:sz w:val="24"/>
              </w:rPr>
              <w:t xml:space="preserve">根据供应商对项目质量的保障措施可行性、售后服务体系科学性、故障排除能力及响应时间及时性等：</w:t>
            </w:r>
            <w:r/>
          </w:p>
          <w:p>
            <w:pPr>
              <w:spacing w:line="360" w:lineRule="auto"/>
              <w:rPr>
                <w:sz w:val="24"/>
              </w:rPr>
            </w:pPr>
            <w:r>
              <w:rPr>
                <w:rFonts w:hint="eastAsia"/>
                <w:sz w:val="24"/>
              </w:rPr>
              <w:t xml:space="preserve">1</w:t>
            </w:r>
            <w:r>
              <w:rPr>
                <w:rFonts w:hint="eastAsia"/>
                <w:sz w:val="24"/>
              </w:rPr>
              <w:t xml:space="preserve">、质量保障措施内容详实，能为采购人提供高效便捷且高标准的售后保障服务的，得</w:t>
            </w:r>
            <w:r>
              <w:rPr>
                <w:rFonts w:hint="eastAsia"/>
                <w:sz w:val="24"/>
              </w:rPr>
              <w:t xml:space="preserve">10</w:t>
            </w:r>
            <w:r>
              <w:rPr>
                <w:rFonts w:hint="eastAsia"/>
                <w:sz w:val="24"/>
              </w:rPr>
              <w:t xml:space="preserve">分；</w:t>
            </w:r>
            <w:r/>
          </w:p>
          <w:p>
            <w:pPr>
              <w:spacing w:line="360" w:lineRule="auto"/>
              <w:rPr>
                <w:sz w:val="24"/>
              </w:rPr>
            </w:pPr>
            <w:r>
              <w:rPr>
                <w:sz w:val="24"/>
              </w:rPr>
              <w:t xml:space="preserve">2</w:t>
            </w:r>
            <w:r>
              <w:rPr>
                <w:rFonts w:hint="eastAsia"/>
                <w:sz w:val="24"/>
              </w:rPr>
              <w:t xml:space="preserve">、方案基本能够符合要求无明显的缺陷或不足的，得</w:t>
            </w:r>
            <w:r>
              <w:rPr>
                <w:rFonts w:hint="eastAsia"/>
                <w:sz w:val="24"/>
              </w:rPr>
              <w:t xml:space="preserve">6</w:t>
            </w:r>
            <w:r>
              <w:rPr>
                <w:rFonts w:hint="eastAsia"/>
                <w:sz w:val="24"/>
              </w:rPr>
              <w:t xml:space="preserve">分；</w:t>
            </w:r>
            <w:r/>
          </w:p>
          <w:p>
            <w:pPr>
              <w:spacing w:line="360" w:lineRule="auto"/>
              <w:rPr>
                <w:sz w:val="24"/>
              </w:rPr>
            </w:pPr>
            <w:r>
              <w:rPr>
                <w:rFonts w:hint="eastAsia"/>
                <w:sz w:val="24"/>
              </w:rPr>
              <w:t xml:space="preserve">方案内容存在明显缺陷或不足的，得</w:t>
            </w:r>
            <w:r>
              <w:rPr>
                <w:rFonts w:hint="eastAsia"/>
                <w:sz w:val="24"/>
              </w:rPr>
              <w:t xml:space="preserve">2</w:t>
            </w:r>
            <w:r>
              <w:rPr>
                <w:rFonts w:hint="eastAsia"/>
                <w:sz w:val="24"/>
              </w:rPr>
              <w:t xml:space="preserve">分；</w:t>
            </w:r>
            <w:r/>
          </w:p>
          <w:p>
            <w:pPr>
              <w:spacing w:line="360" w:lineRule="auto"/>
              <w:rPr>
                <w:sz w:val="24"/>
              </w:rPr>
            </w:pPr>
            <w:r>
              <w:rPr>
                <w:rFonts w:hint="eastAsia"/>
                <w:sz w:val="24"/>
              </w:rPr>
              <w:t xml:space="preserve">3</w:t>
            </w:r>
            <w:r>
              <w:rPr>
                <w:rFonts w:hint="eastAsia"/>
                <w:sz w:val="24"/>
              </w:rPr>
              <w:t xml:space="preserve">、不提供方案不得分。</w:t>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2</w:t>
            </w:r>
            <w:r>
              <w:rPr>
                <w:sz w:val="24"/>
              </w:rPr>
              <w:t xml:space="preserve">.5</w:t>
            </w:r>
            <w:r/>
          </w:p>
        </w:tc>
        <w:tc>
          <w:tcPr>
            <w:tcW w:w="1462" w:type="dxa"/>
            <w:vAlign w:val="center"/>
            <w:textDirection w:val="lrTb"/>
            <w:noWrap w:val="false"/>
          </w:tcPr>
          <w:p>
            <w:pPr>
              <w:ind w:firstLine="28"/>
              <w:jc w:val="center"/>
              <w:spacing w:line="360" w:lineRule="auto"/>
              <w:rPr>
                <w:sz w:val="24"/>
              </w:rPr>
            </w:pPr>
            <w:r>
              <w:rPr>
                <w:rFonts w:hint="eastAsia"/>
                <w:sz w:val="24"/>
              </w:rPr>
              <w:t xml:space="preserve">特色服务和合理化建议</w:t>
            </w:r>
            <w:r/>
          </w:p>
        </w:tc>
        <w:tc>
          <w:tcPr>
            <w:tcW w:w="913" w:type="dxa"/>
            <w:vAlign w:val="center"/>
            <w:textDirection w:val="lrTb"/>
            <w:noWrap w:val="false"/>
          </w:tcPr>
          <w:p>
            <w:pPr>
              <w:ind w:firstLine="28"/>
              <w:jc w:val="center"/>
              <w:spacing w:line="360" w:lineRule="auto"/>
              <w:rPr>
                <w:sz w:val="24"/>
              </w:rPr>
            </w:pPr>
            <w:r>
              <w:rPr>
                <w:rFonts w:hint="eastAsia"/>
                <w:sz w:val="24"/>
              </w:rPr>
              <w:t xml:space="preserve">10</w:t>
            </w:r>
            <w:r/>
          </w:p>
        </w:tc>
        <w:tc>
          <w:tcPr>
            <w:tcW w:w="3978" w:type="dxa"/>
            <w:vAlign w:val="center"/>
            <w:textDirection w:val="lrTb"/>
            <w:noWrap w:val="false"/>
          </w:tcPr>
          <w:p>
            <w:pPr>
              <w:spacing w:line="360" w:lineRule="auto"/>
              <w:rPr>
                <w:sz w:val="24"/>
              </w:rPr>
            </w:pPr>
            <w:r>
              <w:rPr>
                <w:rFonts w:hint="eastAsia"/>
                <w:sz w:val="24"/>
              </w:rPr>
              <w:t xml:space="preserve">针对本项目制定的特色服务方案及合理化建议，被评委采纳的，每</w:t>
            </w:r>
            <w:r>
              <w:rPr>
                <w:rFonts w:hint="eastAsia"/>
                <w:sz w:val="24"/>
              </w:rPr>
              <w:t xml:space="preserve">1</w:t>
            </w:r>
            <w:r>
              <w:rPr>
                <w:rFonts w:hint="eastAsia"/>
                <w:sz w:val="24"/>
              </w:rPr>
              <w:t xml:space="preserve">条得</w:t>
            </w:r>
            <w:r>
              <w:rPr>
                <w:sz w:val="24"/>
              </w:rPr>
              <w:t xml:space="preserve">5</w:t>
            </w:r>
            <w:r>
              <w:rPr>
                <w:rFonts w:hint="eastAsia"/>
                <w:sz w:val="24"/>
              </w:rPr>
              <w:t xml:space="preserve">分，最多得</w:t>
            </w:r>
            <w:r>
              <w:rPr>
                <w:sz w:val="24"/>
              </w:rPr>
              <w:t xml:space="preserve">10</w:t>
            </w:r>
            <w:r>
              <w:rPr>
                <w:rFonts w:hint="eastAsia"/>
                <w:sz w:val="24"/>
              </w:rPr>
              <w:t xml:space="preserve">分。</w:t>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3</w:t>
            </w:r>
            <w:r/>
          </w:p>
        </w:tc>
        <w:tc>
          <w:tcPr>
            <w:tcW w:w="1462" w:type="dxa"/>
            <w:vAlign w:val="center"/>
            <w:textDirection w:val="lrTb"/>
            <w:noWrap w:val="false"/>
          </w:tcPr>
          <w:p>
            <w:pPr>
              <w:ind w:firstLine="28"/>
              <w:jc w:val="center"/>
              <w:spacing w:line="360" w:lineRule="auto"/>
              <w:rPr>
                <w:sz w:val="24"/>
              </w:rPr>
            </w:pPr>
            <w:r>
              <w:rPr>
                <w:rFonts w:hint="eastAsia"/>
                <w:sz w:val="24"/>
              </w:rPr>
              <w:t xml:space="preserve">客观分</w:t>
            </w:r>
            <w:r/>
          </w:p>
        </w:tc>
        <w:tc>
          <w:tcPr>
            <w:tcW w:w="913" w:type="dxa"/>
            <w:vAlign w:val="center"/>
            <w:textDirection w:val="lrTb"/>
            <w:noWrap w:val="false"/>
          </w:tcPr>
          <w:p>
            <w:pPr>
              <w:ind w:firstLine="28"/>
              <w:jc w:val="center"/>
              <w:spacing w:line="360" w:lineRule="auto"/>
              <w:rPr>
                <w:sz w:val="24"/>
              </w:rPr>
            </w:pPr>
            <w:r>
              <w:rPr>
                <w:rFonts w:hint="eastAsia"/>
                <w:sz w:val="24"/>
              </w:rPr>
              <w:t xml:space="preserve">34</w:t>
            </w:r>
            <w:r/>
          </w:p>
        </w:tc>
        <w:tc>
          <w:tcPr>
            <w:tcW w:w="3978" w:type="dxa"/>
            <w:vAlign w:val="center"/>
            <w:textDirection w:val="lrTb"/>
            <w:noWrap w:val="false"/>
          </w:tcPr>
          <w:p>
            <w:pPr>
              <w:spacing w:line="360" w:lineRule="auto"/>
              <w:rPr>
                <w:sz w:val="24"/>
              </w:rPr>
            </w:pPr>
            <w:r>
              <w:rPr>
                <w:sz w:val="24"/>
              </w:rPr>
            </w:r>
            <w:r/>
          </w:p>
        </w:tc>
        <w:tc>
          <w:tcPr>
            <w:tcW w:w="2440" w:type="dxa"/>
            <w:vAlign w:val="center"/>
            <w:textDirection w:val="lrTb"/>
            <w:noWrap w:val="false"/>
          </w:tcPr>
          <w:p>
            <w:pPr>
              <w:ind w:left="-38"/>
              <w:spacing w:line="360" w:lineRule="auto"/>
              <w:rPr>
                <w:sz w:val="24"/>
              </w:rPr>
            </w:pPr>
            <w:r>
              <w:rPr>
                <w:sz w:val="24"/>
              </w:rPr>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3.1</w:t>
            </w:r>
            <w:r/>
          </w:p>
        </w:tc>
        <w:tc>
          <w:tcPr>
            <w:tcW w:w="1462" w:type="dxa"/>
            <w:vAlign w:val="center"/>
            <w:textDirection w:val="lrTb"/>
            <w:noWrap w:val="false"/>
          </w:tcPr>
          <w:p>
            <w:pPr>
              <w:ind w:firstLine="28"/>
              <w:jc w:val="center"/>
              <w:spacing w:line="360" w:lineRule="auto"/>
              <w:rPr>
                <w:sz w:val="24"/>
              </w:rPr>
            </w:pPr>
            <w:r>
              <w:rPr>
                <w:rFonts w:hint="eastAsia"/>
                <w:sz w:val="24"/>
              </w:rPr>
              <w:t xml:space="preserve">类似业绩</w:t>
            </w:r>
            <w:r/>
          </w:p>
        </w:tc>
        <w:tc>
          <w:tcPr>
            <w:tcW w:w="913" w:type="dxa"/>
            <w:vAlign w:val="center"/>
            <w:textDirection w:val="lrTb"/>
            <w:noWrap w:val="false"/>
          </w:tcPr>
          <w:p>
            <w:pPr>
              <w:ind w:firstLine="28"/>
              <w:jc w:val="center"/>
              <w:spacing w:line="360" w:lineRule="auto"/>
              <w:rPr>
                <w:sz w:val="24"/>
              </w:rPr>
            </w:pPr>
            <w:r>
              <w:rPr>
                <w:rFonts w:hint="eastAsia"/>
                <w:sz w:val="24"/>
              </w:rPr>
              <w:t xml:space="preserve">6</w:t>
            </w:r>
            <w:r/>
          </w:p>
        </w:tc>
        <w:tc>
          <w:tcPr>
            <w:tcW w:w="3978" w:type="dxa"/>
            <w:vAlign w:val="center"/>
            <w:textDirection w:val="lrTb"/>
            <w:noWrap w:val="false"/>
          </w:tcPr>
          <w:p>
            <w:pPr>
              <w:spacing w:line="360" w:lineRule="auto"/>
              <w:rPr>
                <w:sz w:val="24"/>
              </w:rPr>
            </w:pPr>
            <w:r>
              <w:rPr>
                <w:rFonts w:hint="eastAsia"/>
                <w:sz w:val="24"/>
              </w:rPr>
              <w:t xml:space="preserve">供应商提</w:t>
            </w:r>
            <w:r>
              <w:rPr>
                <w:rFonts w:hint="eastAsia"/>
                <w:sz w:val="24"/>
              </w:rPr>
              <w:t xml:space="preserve">2022</w:t>
            </w:r>
            <w:r>
              <w:rPr>
                <w:rFonts w:hint="eastAsia"/>
                <w:sz w:val="24"/>
              </w:rPr>
              <w:t xml:space="preserve">年</w:t>
            </w:r>
            <w:r>
              <w:rPr>
                <w:rFonts w:hint="eastAsia"/>
                <w:sz w:val="24"/>
              </w:rPr>
              <w:t xml:space="preserve">1</w:t>
            </w:r>
            <w:r>
              <w:rPr>
                <w:rFonts w:hint="eastAsia"/>
                <w:sz w:val="24"/>
              </w:rPr>
              <w:t xml:space="preserve">月</w:t>
            </w:r>
            <w:r>
              <w:rPr>
                <w:rFonts w:hint="eastAsia"/>
                <w:sz w:val="24"/>
              </w:rPr>
              <w:t xml:space="preserve">1</w:t>
            </w:r>
            <w:r>
              <w:rPr>
                <w:rFonts w:hint="eastAsia"/>
                <w:sz w:val="24"/>
              </w:rPr>
              <w:t xml:space="preserve">日以来类似</w:t>
            </w:r>
            <w:r>
              <w:rPr>
                <w:rFonts w:hint="eastAsia"/>
                <w:sz w:val="24"/>
              </w:rPr>
              <w:t xml:space="preserve">视力筛查项目业绩、或学校近视防控相关业绩，每提供一份得</w:t>
            </w:r>
            <w:r>
              <w:rPr>
                <w:sz w:val="24"/>
              </w:rPr>
              <w:t xml:space="preserve">2</w:t>
            </w:r>
            <w:r>
              <w:rPr>
                <w:rFonts w:hint="eastAsia"/>
                <w:sz w:val="24"/>
              </w:rPr>
              <w:t xml:space="preserve">分，最高得</w:t>
            </w:r>
            <w:r>
              <w:rPr>
                <w:rFonts w:hint="eastAsia"/>
                <w:sz w:val="24"/>
              </w:rPr>
              <w:t xml:space="preserve">6</w:t>
            </w:r>
            <w:r>
              <w:rPr>
                <w:rFonts w:hint="eastAsia"/>
                <w:sz w:val="24"/>
              </w:rPr>
              <w:t xml:space="preserve">分。</w:t>
            </w:r>
            <w:r/>
          </w:p>
          <w:p>
            <w:pPr>
              <w:spacing w:line="360" w:lineRule="auto"/>
              <w:rPr>
                <w:sz w:val="24"/>
              </w:rPr>
            </w:pPr>
            <w:r>
              <w:rPr>
                <w:rFonts w:hint="eastAsia"/>
                <w:sz w:val="24"/>
              </w:rPr>
              <w:t xml:space="preserve">注：时间以合同签订日期为准，同一项目不同年份的合同，不重复得分。</w:t>
            </w:r>
            <w:r/>
          </w:p>
        </w:tc>
        <w:tc>
          <w:tcPr>
            <w:tcW w:w="2440" w:type="dxa"/>
            <w:vAlign w:val="center"/>
            <w:textDirection w:val="lrTb"/>
            <w:noWrap w:val="false"/>
          </w:tcPr>
          <w:p>
            <w:pPr>
              <w:ind w:left="-38"/>
              <w:spacing w:line="360" w:lineRule="auto"/>
              <w:rPr>
                <w:sz w:val="24"/>
              </w:rPr>
            </w:pPr>
            <w:r>
              <w:rPr>
                <w:rFonts w:hint="eastAsia"/>
                <w:sz w:val="24"/>
              </w:rPr>
              <w:t xml:space="preserve">响应文件中提供合同</w:t>
            </w:r>
            <w:r>
              <w:rPr>
                <w:rFonts w:hint="eastAsia"/>
                <w:sz w:val="24"/>
              </w:rPr>
              <w:t xml:space="preserve">扫描件加盖供应商公章。</w:t>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3</w:t>
            </w:r>
            <w:r>
              <w:rPr>
                <w:sz w:val="24"/>
              </w:rPr>
              <w:t xml:space="preserve">.2</w:t>
            </w:r>
            <w:r/>
          </w:p>
        </w:tc>
        <w:tc>
          <w:tcPr>
            <w:tcW w:w="1462" w:type="dxa"/>
            <w:vAlign w:val="center"/>
            <w:textDirection w:val="lrTb"/>
            <w:noWrap w:val="false"/>
          </w:tcPr>
          <w:p>
            <w:pPr>
              <w:ind w:firstLine="28"/>
              <w:jc w:val="center"/>
              <w:spacing w:line="360" w:lineRule="auto"/>
              <w:rPr>
                <w:sz w:val="24"/>
              </w:rPr>
            </w:pPr>
            <w:r>
              <w:rPr>
                <w:rFonts w:hint="eastAsia"/>
                <w:sz w:val="24"/>
              </w:rPr>
              <w:t xml:space="preserve">项目负责人</w:t>
            </w:r>
            <w:r/>
          </w:p>
        </w:tc>
        <w:tc>
          <w:tcPr>
            <w:tcW w:w="913" w:type="dxa"/>
            <w:vAlign w:val="center"/>
            <w:textDirection w:val="lrTb"/>
            <w:noWrap w:val="false"/>
          </w:tcPr>
          <w:p>
            <w:pPr>
              <w:ind w:firstLine="28"/>
              <w:jc w:val="center"/>
              <w:spacing w:line="360" w:lineRule="auto"/>
              <w:rPr>
                <w:sz w:val="24"/>
              </w:rPr>
            </w:pPr>
            <w:r>
              <w:rPr>
                <w:rFonts w:hint="eastAsia"/>
                <w:sz w:val="24"/>
              </w:rPr>
              <w:t xml:space="preserve">2</w:t>
            </w:r>
            <w:r/>
          </w:p>
        </w:tc>
        <w:tc>
          <w:tcPr>
            <w:tcW w:w="3978" w:type="dxa"/>
            <w:vAlign w:val="center"/>
            <w:textDirection w:val="lrTb"/>
            <w:noWrap w:val="false"/>
          </w:tcPr>
          <w:p>
            <w:pPr>
              <w:spacing w:line="360" w:lineRule="auto"/>
              <w:rPr>
                <w:sz w:val="24"/>
              </w:rPr>
            </w:pPr>
            <w:r>
              <w:rPr>
                <w:rFonts w:hint="eastAsia"/>
                <w:sz w:val="24"/>
              </w:rPr>
              <w:t xml:space="preserve">项目负责人具有眼视光相关专业国家一级技师证书或眼科专业医师执业证书的，得</w:t>
            </w:r>
            <w:r>
              <w:rPr>
                <w:rFonts w:hint="eastAsia"/>
                <w:sz w:val="24"/>
              </w:rPr>
              <w:t xml:space="preserve">2</w:t>
            </w:r>
            <w:r>
              <w:rPr>
                <w:rFonts w:hint="eastAsia"/>
                <w:sz w:val="24"/>
              </w:rPr>
              <w:t xml:space="preserve">分；</w:t>
            </w:r>
            <w:r/>
          </w:p>
        </w:tc>
        <w:tc>
          <w:tcPr>
            <w:tcW w:w="2440" w:type="dxa"/>
            <w:vAlign w:val="center"/>
            <w:textDirection w:val="lrTb"/>
            <w:noWrap w:val="false"/>
          </w:tcPr>
          <w:p>
            <w:pPr>
              <w:ind w:left="-38"/>
              <w:spacing w:line="360" w:lineRule="auto"/>
              <w:rPr>
                <w:sz w:val="24"/>
              </w:rPr>
            </w:pPr>
            <w:r>
              <w:rPr>
                <w:rFonts w:hint="eastAsia"/>
                <w:sz w:val="24"/>
              </w:rPr>
              <w:t xml:space="preserve">响应文件中提项目负责人的执业证书扫描件及</w:t>
            </w:r>
            <w:r>
              <w:rPr>
                <w:rFonts w:hint="eastAsia"/>
                <w:sz w:val="24"/>
              </w:rPr>
              <w:t xml:space="preserve">2</w:t>
            </w:r>
            <w:r>
              <w:rPr>
                <w:sz w:val="24"/>
              </w:rPr>
              <w:t xml:space="preserve">02</w:t>
            </w:r>
            <w:r>
              <w:rPr>
                <w:rFonts w:hint="eastAsia"/>
                <w:sz w:val="24"/>
              </w:rPr>
              <w:t xml:space="preserve">5</w:t>
            </w:r>
            <w:r>
              <w:rPr>
                <w:rFonts w:hint="eastAsia"/>
                <w:sz w:val="24"/>
              </w:rPr>
              <w:t xml:space="preserve">年</w:t>
            </w:r>
            <w:r>
              <w:rPr>
                <w:rFonts w:hint="eastAsia"/>
                <w:sz w:val="24"/>
              </w:rPr>
              <w:t xml:space="preserve">1</w:t>
            </w:r>
            <w:r>
              <w:rPr>
                <w:rFonts w:hint="eastAsia"/>
                <w:sz w:val="24"/>
              </w:rPr>
              <w:t xml:space="preserve">月至</w:t>
            </w:r>
            <w:r>
              <w:rPr>
                <w:rFonts w:hint="eastAsia"/>
                <w:sz w:val="24"/>
              </w:rPr>
              <w:t xml:space="preserve">2</w:t>
            </w:r>
            <w:r>
              <w:rPr>
                <w:sz w:val="24"/>
              </w:rPr>
              <w:t xml:space="preserve">02</w:t>
            </w:r>
            <w:r>
              <w:rPr>
                <w:rFonts w:hint="eastAsia"/>
                <w:sz w:val="24"/>
              </w:rPr>
              <w:t xml:space="preserve">5</w:t>
            </w:r>
            <w:r>
              <w:rPr>
                <w:rFonts w:hint="eastAsia"/>
                <w:sz w:val="24"/>
              </w:rPr>
              <w:t xml:space="preserve">年</w:t>
            </w:r>
            <w:r>
              <w:rPr>
                <w:rFonts w:hint="eastAsia"/>
                <w:sz w:val="24"/>
              </w:rPr>
              <w:t xml:space="preserve">1</w:t>
            </w:r>
            <w:r>
              <w:rPr>
                <w:sz w:val="24"/>
              </w:rPr>
              <w:t xml:space="preserve">0</w:t>
            </w:r>
            <w:r>
              <w:rPr>
                <w:rFonts w:hint="eastAsia"/>
                <w:sz w:val="24"/>
              </w:rPr>
              <w:t xml:space="preserve">月内任意三个月供应商为其缴纳的社保证明扫描件，扫描件加盖公章，未提供不得分。</w:t>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3</w:t>
            </w:r>
            <w:r>
              <w:rPr>
                <w:sz w:val="24"/>
              </w:rPr>
              <w:t xml:space="preserve">.3</w:t>
            </w:r>
            <w:r/>
          </w:p>
        </w:tc>
        <w:tc>
          <w:tcPr>
            <w:tcW w:w="1462" w:type="dxa"/>
            <w:vAlign w:val="center"/>
            <w:textDirection w:val="lrTb"/>
            <w:noWrap w:val="false"/>
          </w:tcPr>
          <w:p>
            <w:pPr>
              <w:ind w:firstLine="28"/>
              <w:jc w:val="center"/>
              <w:spacing w:line="360" w:lineRule="auto"/>
              <w:rPr>
                <w:sz w:val="24"/>
              </w:rPr>
            </w:pPr>
            <w:r>
              <w:rPr>
                <w:rFonts w:hint="eastAsia"/>
                <w:sz w:val="24"/>
              </w:rPr>
              <w:t xml:space="preserve">人员配备</w:t>
            </w:r>
            <w:r/>
          </w:p>
        </w:tc>
        <w:tc>
          <w:tcPr>
            <w:tcW w:w="913" w:type="dxa"/>
            <w:vAlign w:val="center"/>
            <w:textDirection w:val="lrTb"/>
            <w:noWrap w:val="false"/>
          </w:tcPr>
          <w:p>
            <w:pPr>
              <w:ind w:firstLine="28"/>
              <w:jc w:val="center"/>
              <w:spacing w:line="360" w:lineRule="auto"/>
              <w:rPr>
                <w:sz w:val="24"/>
              </w:rPr>
            </w:pPr>
            <w:r>
              <w:rPr>
                <w:rFonts w:hint="eastAsia"/>
                <w:sz w:val="24"/>
              </w:rPr>
              <w:t xml:space="preserve">8</w:t>
            </w:r>
            <w:r/>
          </w:p>
        </w:tc>
        <w:tc>
          <w:tcPr>
            <w:tcW w:w="3978" w:type="dxa"/>
            <w:vAlign w:val="center"/>
            <w:textDirection w:val="lrTb"/>
            <w:noWrap w:val="false"/>
          </w:tcPr>
          <w:p>
            <w:pPr>
              <w:spacing w:line="360" w:lineRule="auto"/>
              <w:rPr>
                <w:sz w:val="24"/>
              </w:rPr>
            </w:pPr>
            <w:r>
              <w:rPr>
                <w:rFonts w:hint="eastAsia"/>
                <w:sz w:val="24"/>
              </w:rPr>
              <w:t xml:space="preserve">除项目负责任外，项目筛查实施人员每有</w:t>
            </w:r>
            <w:r>
              <w:rPr>
                <w:rFonts w:hint="eastAsia"/>
                <w:sz w:val="24"/>
              </w:rPr>
              <w:t xml:space="preserve">1</w:t>
            </w:r>
            <w:r>
              <w:rPr>
                <w:rFonts w:hint="eastAsia"/>
                <w:sz w:val="24"/>
              </w:rPr>
              <w:t xml:space="preserve">名眼科医生得</w:t>
            </w:r>
            <w:r>
              <w:rPr>
                <w:rFonts w:hint="eastAsia"/>
                <w:sz w:val="24"/>
              </w:rPr>
              <w:t xml:space="preserve">2</w:t>
            </w:r>
            <w:r>
              <w:rPr>
                <w:rFonts w:hint="eastAsia"/>
                <w:sz w:val="24"/>
              </w:rPr>
              <w:t xml:space="preserve">分，每有</w:t>
            </w:r>
            <w:r>
              <w:rPr>
                <w:rFonts w:hint="eastAsia"/>
                <w:sz w:val="24"/>
              </w:rPr>
              <w:t xml:space="preserve">1</w:t>
            </w:r>
            <w:r>
              <w:rPr>
                <w:rFonts w:hint="eastAsia"/>
                <w:sz w:val="24"/>
              </w:rPr>
              <w:t xml:space="preserve">名眼视光相关专业执业技师得</w:t>
            </w:r>
            <w:r>
              <w:rPr>
                <w:rFonts w:hint="eastAsia"/>
                <w:sz w:val="24"/>
              </w:rPr>
              <w:t xml:space="preserve">1</w:t>
            </w:r>
            <w:r>
              <w:rPr>
                <w:rFonts w:hint="eastAsia"/>
                <w:sz w:val="24"/>
              </w:rPr>
              <w:t xml:space="preserve">分，最多得</w:t>
            </w:r>
            <w:r>
              <w:rPr>
                <w:sz w:val="24"/>
              </w:rPr>
              <w:t xml:space="preserve">8</w:t>
            </w:r>
            <w:r>
              <w:rPr>
                <w:rFonts w:hint="eastAsia"/>
                <w:sz w:val="24"/>
              </w:rPr>
              <w:t xml:space="preserve">分。</w:t>
            </w:r>
            <w:r/>
          </w:p>
        </w:tc>
        <w:tc>
          <w:tcPr>
            <w:tcW w:w="2440" w:type="dxa"/>
            <w:vAlign w:val="center"/>
            <w:textDirection w:val="lrTb"/>
            <w:noWrap w:val="false"/>
          </w:tcPr>
          <w:p>
            <w:pPr>
              <w:ind w:left="-38"/>
              <w:spacing w:line="360" w:lineRule="auto"/>
              <w:rPr>
                <w:sz w:val="24"/>
              </w:rPr>
            </w:pPr>
            <w:r>
              <w:rPr>
                <w:rFonts w:hint="eastAsia"/>
                <w:sz w:val="24"/>
              </w:rPr>
              <w:t xml:space="preserve">响应文件中提供相关人员的执业证书扫描件、及供应商或合作单位</w:t>
            </w:r>
            <w:r>
              <w:rPr>
                <w:rFonts w:hint="eastAsia"/>
                <w:sz w:val="24"/>
              </w:rPr>
              <w:t xml:space="preserve">2</w:t>
            </w:r>
            <w:r>
              <w:rPr>
                <w:sz w:val="24"/>
              </w:rPr>
              <w:t xml:space="preserve">0</w:t>
            </w:r>
            <w:r>
              <w:rPr>
                <w:rFonts w:hint="eastAsia"/>
                <w:sz w:val="24"/>
              </w:rPr>
              <w:t xml:space="preserve">25</w:t>
            </w:r>
            <w:r>
              <w:rPr>
                <w:rFonts w:hint="eastAsia"/>
                <w:sz w:val="24"/>
              </w:rPr>
              <w:t xml:space="preserve">年</w:t>
            </w:r>
            <w:r>
              <w:rPr>
                <w:rFonts w:hint="eastAsia"/>
                <w:sz w:val="24"/>
              </w:rPr>
              <w:t xml:space="preserve">1</w:t>
            </w:r>
            <w:r>
              <w:rPr>
                <w:rFonts w:hint="eastAsia"/>
                <w:sz w:val="24"/>
              </w:rPr>
              <w:t xml:space="preserve">月至</w:t>
            </w:r>
            <w:r>
              <w:rPr>
                <w:rFonts w:hint="eastAsia"/>
                <w:sz w:val="24"/>
              </w:rPr>
              <w:t xml:space="preserve">2</w:t>
            </w:r>
            <w:r>
              <w:rPr>
                <w:sz w:val="24"/>
              </w:rPr>
              <w:t xml:space="preserve">02</w:t>
            </w:r>
            <w:r>
              <w:rPr>
                <w:rFonts w:hint="eastAsia"/>
                <w:sz w:val="24"/>
              </w:rPr>
              <w:t xml:space="preserve">5</w:t>
            </w:r>
            <w:r>
              <w:rPr>
                <w:rFonts w:hint="eastAsia"/>
                <w:sz w:val="24"/>
              </w:rPr>
              <w:t xml:space="preserve">年</w:t>
            </w:r>
            <w:r>
              <w:rPr>
                <w:rFonts w:hint="eastAsia"/>
                <w:sz w:val="24"/>
              </w:rPr>
              <w:t xml:space="preserve">1</w:t>
            </w:r>
            <w:r>
              <w:rPr>
                <w:sz w:val="24"/>
              </w:rPr>
              <w:t xml:space="preserve">0</w:t>
            </w:r>
            <w:r>
              <w:rPr>
                <w:rFonts w:hint="eastAsia"/>
                <w:sz w:val="24"/>
              </w:rPr>
              <w:t xml:space="preserve">月内任意三个月为其缴纳的社保证明扫描件，返聘人员提供返聘证明扫描件，扫描件加盖公章，未提供不得分。</w:t>
            </w:r>
            <w:r/>
          </w:p>
        </w:tc>
      </w:tr>
      <w:tr>
        <w:trPr/>
        <w:tc>
          <w:tcPr>
            <w:tcW w:w="835" w:type="dxa"/>
            <w:vAlign w:val="center"/>
            <w:textDirection w:val="lrTb"/>
            <w:noWrap w:val="false"/>
          </w:tcPr>
          <w:p>
            <w:pPr>
              <w:ind w:firstLine="28"/>
              <w:jc w:val="center"/>
              <w:spacing w:line="360" w:lineRule="auto"/>
              <w:rPr>
                <w:sz w:val="24"/>
              </w:rPr>
            </w:pPr>
            <w:r>
              <w:rPr>
                <w:rFonts w:hint="eastAsia"/>
                <w:sz w:val="24"/>
              </w:rPr>
              <w:t xml:space="preserve">3</w:t>
            </w:r>
            <w:r>
              <w:rPr>
                <w:sz w:val="24"/>
              </w:rPr>
              <w:t xml:space="preserve">.4</w:t>
            </w:r>
            <w:r/>
          </w:p>
        </w:tc>
        <w:tc>
          <w:tcPr>
            <w:tcW w:w="1462" w:type="dxa"/>
            <w:vAlign w:val="center"/>
            <w:textDirection w:val="lrTb"/>
            <w:noWrap w:val="false"/>
          </w:tcPr>
          <w:p>
            <w:pPr>
              <w:ind w:firstLine="28"/>
              <w:jc w:val="center"/>
              <w:spacing w:line="360" w:lineRule="auto"/>
              <w:rPr>
                <w:sz w:val="24"/>
              </w:rPr>
            </w:pPr>
            <w:r>
              <w:rPr>
                <w:rFonts w:hint="eastAsia"/>
                <w:sz w:val="24"/>
              </w:rPr>
              <w:t xml:space="preserve">技术参数</w:t>
            </w:r>
            <w:r/>
          </w:p>
        </w:tc>
        <w:tc>
          <w:tcPr>
            <w:tcW w:w="913" w:type="dxa"/>
            <w:vAlign w:val="center"/>
            <w:textDirection w:val="lrTb"/>
            <w:noWrap w:val="false"/>
          </w:tcPr>
          <w:p>
            <w:pPr>
              <w:ind w:firstLine="28"/>
              <w:jc w:val="center"/>
              <w:spacing w:line="360" w:lineRule="auto"/>
              <w:rPr>
                <w:sz w:val="24"/>
              </w:rPr>
            </w:pPr>
            <w:r>
              <w:rPr>
                <w:rFonts w:hint="eastAsia"/>
                <w:sz w:val="24"/>
              </w:rPr>
              <w:t xml:space="preserve">18</w:t>
            </w:r>
            <w:r/>
          </w:p>
        </w:tc>
        <w:tc>
          <w:tcPr>
            <w:tcW w:w="3978" w:type="dxa"/>
            <w:vAlign w:val="center"/>
            <w:textDirection w:val="lrTb"/>
            <w:noWrap w:val="false"/>
          </w:tcPr>
          <w:p>
            <w:pPr>
              <w:spacing w:line="360" w:lineRule="auto"/>
              <w:rPr>
                <w:sz w:val="24"/>
              </w:rPr>
            </w:pPr>
            <w:r>
              <w:rPr>
                <w:rFonts w:hint="eastAsia"/>
                <w:sz w:val="24"/>
              </w:rPr>
              <w:t xml:space="preserve">对第四章采购需求部分打“</w:t>
            </w:r>
            <w:r>
              <w:rPr>
                <w:rFonts w:hint="eastAsia"/>
                <w:b/>
                <w:sz w:val="24"/>
              </w:rPr>
              <w:t xml:space="preserve">▲</w:t>
            </w:r>
            <w:r>
              <w:rPr>
                <w:rFonts w:hint="eastAsia"/>
                <w:sz w:val="24"/>
              </w:rPr>
              <w:t xml:space="preserve">”号要求，投标供应商作出响应。每有一项负偏离扣</w:t>
            </w:r>
            <w:r>
              <w:rPr>
                <w:sz w:val="24"/>
              </w:rPr>
              <w:t xml:space="preserve">3</w:t>
            </w:r>
            <w:r>
              <w:rPr>
                <w:rFonts w:hint="eastAsia"/>
                <w:sz w:val="24"/>
              </w:rPr>
              <w:t xml:space="preserve">分，扣完为止。</w:t>
            </w:r>
            <w:r/>
          </w:p>
        </w:tc>
        <w:tc>
          <w:tcPr>
            <w:tcW w:w="2440" w:type="dxa"/>
            <w:vAlign w:val="center"/>
            <w:textDirection w:val="lrTb"/>
            <w:noWrap w:val="false"/>
          </w:tcPr>
          <w:p>
            <w:pPr>
              <w:ind w:left="-38"/>
              <w:spacing w:line="360" w:lineRule="auto"/>
              <w:rPr>
                <w:sz w:val="24"/>
              </w:rPr>
            </w:pPr>
            <w:r>
              <w:rPr>
                <w:rFonts w:hint="eastAsia"/>
                <w:sz w:val="24"/>
              </w:rPr>
              <w:t xml:space="preserve">响应文件中提供相关佐证材料并加供应商盖公章。</w:t>
            </w:r>
            <w:r/>
          </w:p>
        </w:tc>
      </w:tr>
      <w:tr>
        <w:trPr/>
        <w:tc>
          <w:tcPr>
            <w:gridSpan w:val="2"/>
            <w:tcW w:w="2297" w:type="dxa"/>
            <w:vAlign w:val="center"/>
            <w:textDirection w:val="lrTb"/>
            <w:noWrap w:val="false"/>
          </w:tcPr>
          <w:p>
            <w:pPr>
              <w:ind w:firstLine="28"/>
              <w:jc w:val="center"/>
              <w:rPr>
                <w:sz w:val="24"/>
              </w:rPr>
            </w:pPr>
            <w:r>
              <w:rPr>
                <w:sz w:val="24"/>
              </w:rPr>
              <w:t xml:space="preserve">合计</w:t>
            </w:r>
            <w:r/>
          </w:p>
        </w:tc>
        <w:tc>
          <w:tcPr>
            <w:tcW w:w="913" w:type="dxa"/>
            <w:vAlign w:val="center"/>
            <w:textDirection w:val="lrTb"/>
            <w:noWrap w:val="false"/>
          </w:tcPr>
          <w:p>
            <w:pPr>
              <w:ind w:firstLine="28"/>
              <w:jc w:val="center"/>
              <w:rPr>
                <w:sz w:val="24"/>
              </w:rPr>
            </w:pPr>
            <w:r>
              <w:rPr>
                <w:sz w:val="24"/>
              </w:rPr>
              <w:t xml:space="preserve">100</w:t>
            </w:r>
            <w:r/>
          </w:p>
        </w:tc>
        <w:tc>
          <w:tcPr>
            <w:gridSpan w:val="2"/>
            <w:tcW w:w="6418" w:type="dxa"/>
            <w:vAlign w:val="center"/>
            <w:textDirection w:val="lrTb"/>
            <w:noWrap w:val="false"/>
          </w:tcPr>
          <w:p>
            <w:pPr>
              <w:rPr>
                <w:sz w:val="24"/>
              </w:rPr>
            </w:pPr>
            <w:r>
              <w:rPr>
                <w:sz w:val="24"/>
              </w:rPr>
            </w:r>
            <w:r/>
          </w:p>
        </w:tc>
      </w:tr>
    </w:tbl>
    <w:p>
      <w:pPr>
        <w:ind w:left="1080"/>
        <w:spacing w:line="360" w:lineRule="auto"/>
        <w:tabs>
          <w:tab w:val="left" w:pos="360" w:leader="none"/>
          <w:tab w:val="left" w:pos="1080" w:leader="none"/>
        </w:tabs>
        <w:rPr>
          <w:sz w:val="24"/>
        </w:rPr>
      </w:pPr>
      <w:r>
        <w:rPr>
          <w:sz w:val="24"/>
        </w:rPr>
      </w:r>
      <w:r/>
    </w:p>
    <w:p>
      <w:pPr>
        <w:jc w:val="left"/>
        <w:widowControl/>
        <w:rPr>
          <w:b/>
          <w:sz w:val="36"/>
          <w:szCs w:val="36"/>
        </w:rPr>
      </w:pPr>
      <w:r>
        <w:rPr>
          <w:b/>
          <w:sz w:val="36"/>
          <w:szCs w:val="36"/>
        </w:rPr>
      </w:r>
      <w:r/>
    </w:p>
    <w:p>
      <w:pPr>
        <w:jc w:val="center"/>
        <w:spacing w:line="360" w:lineRule="auto"/>
        <w:rPr>
          <w:b/>
          <w:sz w:val="36"/>
          <w:szCs w:val="36"/>
        </w:rPr>
        <w:outlineLvl w:val="0"/>
      </w:pPr>
      <w:r>
        <w:rPr>
          <w:b/>
          <w:sz w:val="36"/>
          <w:szCs w:val="36"/>
        </w:rPr>
        <w:br w:type="page" w:clear="all"/>
      </w:r>
      <w:bookmarkStart w:id="673" w:name="_Toc104818928"/>
      <w:r>
        <w:rPr>
          <w:b/>
          <w:sz w:val="36"/>
          <w:szCs w:val="36"/>
        </w:rPr>
        <w:t xml:space="preserve">第四章</w:t>
      </w:r>
      <w:r>
        <w:rPr>
          <w:b/>
          <w:sz w:val="36"/>
          <w:szCs w:val="36"/>
        </w:rPr>
        <w:t xml:space="preserve">   </w:t>
      </w:r>
      <w:r>
        <w:rPr>
          <w:b/>
          <w:sz w:val="36"/>
          <w:szCs w:val="36"/>
        </w:rPr>
        <w:t xml:space="preserve">采购需求</w:t>
      </w:r>
      <w:bookmarkEnd w:id="673"/>
      <w:r/>
      <w:r/>
    </w:p>
    <w:p>
      <w:pPr>
        <w:pStyle w:val="1153"/>
        <w:numPr>
          <w:ilvl w:val="0"/>
          <w:numId w:val="24"/>
        </w:numPr>
        <w:contextualSpacing/>
        <w:spacing w:line="360" w:lineRule="auto"/>
        <w:rPr>
          <w:rFonts w:ascii="Times New Roman" w:hAnsi="Times New Roman"/>
          <w:b/>
          <w:sz w:val="24"/>
          <w:szCs w:val="24"/>
        </w:rPr>
      </w:pPr>
      <w:r>
        <w:rPr>
          <w:rFonts w:ascii="Times New Roman" w:hAnsi="Times New Roman"/>
          <w:b/>
          <w:sz w:val="24"/>
          <w:szCs w:val="24"/>
        </w:rPr>
        <w:t xml:space="preserve">采购</w:t>
      </w:r>
      <w:r>
        <w:rPr>
          <w:rFonts w:hint="eastAsia" w:ascii="Times New Roman" w:hAnsi="Times New Roman"/>
          <w:b/>
          <w:sz w:val="24"/>
          <w:szCs w:val="24"/>
        </w:rPr>
        <w:t xml:space="preserve">内容</w:t>
      </w:r>
      <w:r>
        <w:rPr>
          <w:rFonts w:hint="eastAsia" w:ascii="Times New Roman" w:hAnsi="Times New Roman"/>
          <w:b/>
          <w:sz w:val="24"/>
          <w:szCs w:val="24"/>
        </w:rPr>
        <w:t xml:space="preserve">（★内容为实质性要求，不接受负偏离）</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09"/>
        <w:gridCol w:w="7479"/>
      </w:tblGrid>
      <w:tr>
        <w:trPr>
          <w:trHeight w:val="680"/>
        </w:trPr>
        <w:tc>
          <w:tcPr>
            <w:tcW w:w="1809" w:type="dxa"/>
            <w:vAlign w:val="center"/>
            <w:textDirection w:val="lrTb"/>
            <w:noWrap w:val="false"/>
          </w:tcPr>
          <w:p>
            <w:pPr>
              <w:pStyle w:val="1153"/>
              <w:contextualSpacing/>
              <w:ind w:firstLine="0"/>
              <w:jc w:val="center"/>
              <w:spacing w:line="360" w:lineRule="auto"/>
              <w:rPr>
                <w:rFonts w:ascii="Times New Roman" w:hAnsi="Times New Roman"/>
                <w:bCs/>
                <w:sz w:val="24"/>
                <w:szCs w:val="24"/>
              </w:rPr>
            </w:pPr>
            <w:r>
              <w:rPr>
                <w:rFonts w:hint="eastAsia" w:ascii="Times New Roman" w:hAnsi="Times New Roman"/>
                <w:bCs/>
                <w:sz w:val="24"/>
                <w:szCs w:val="24"/>
              </w:rPr>
              <w:t xml:space="preserve">序号</w:t>
            </w:r>
            <w:r/>
          </w:p>
        </w:tc>
        <w:tc>
          <w:tcPr>
            <w:tcW w:w="7479" w:type="dxa"/>
            <w:vAlign w:val="center"/>
            <w:textDirection w:val="lrTb"/>
            <w:noWrap w:val="false"/>
          </w:tcPr>
          <w:p>
            <w:pPr>
              <w:pStyle w:val="1153"/>
              <w:contextualSpacing/>
              <w:ind w:firstLine="0"/>
              <w:jc w:val="center"/>
              <w:spacing w:line="360" w:lineRule="auto"/>
              <w:rPr>
                <w:rFonts w:ascii="Times New Roman" w:hAnsi="Times New Roman"/>
                <w:bCs/>
                <w:sz w:val="24"/>
                <w:szCs w:val="24"/>
              </w:rPr>
            </w:pPr>
            <w:r>
              <w:rPr>
                <w:rFonts w:hint="eastAsia" w:ascii="Times New Roman" w:hAnsi="Times New Roman"/>
                <w:bCs/>
                <w:sz w:val="24"/>
                <w:szCs w:val="24"/>
              </w:rPr>
              <w:t xml:space="preserve">服务内容</w:t>
            </w:r>
            <w:r/>
          </w:p>
        </w:tc>
      </w:tr>
      <w:tr>
        <w:trPr>
          <w:trHeight w:val="680"/>
        </w:trPr>
        <w:tc>
          <w:tcPr>
            <w:tcW w:w="1809" w:type="dxa"/>
            <w:vAlign w:val="center"/>
            <w:textDirection w:val="lrTb"/>
            <w:noWrap w:val="false"/>
          </w:tcPr>
          <w:p>
            <w:pPr>
              <w:pStyle w:val="1153"/>
              <w:contextualSpacing/>
              <w:ind w:firstLine="0"/>
              <w:jc w:val="center"/>
              <w:spacing w:line="360" w:lineRule="auto"/>
              <w:rPr>
                <w:rFonts w:ascii="Times New Roman" w:hAnsi="Times New Roman"/>
                <w:bCs/>
                <w:sz w:val="24"/>
                <w:szCs w:val="24"/>
              </w:rPr>
            </w:pPr>
            <w:r>
              <w:rPr>
                <w:rFonts w:hint="eastAsia" w:ascii="Times New Roman" w:hAnsi="Times New Roman"/>
                <w:bCs/>
                <w:sz w:val="24"/>
                <w:szCs w:val="24"/>
              </w:rPr>
              <w:t xml:space="preserve">1</w:t>
            </w:r>
            <w:r/>
          </w:p>
        </w:tc>
        <w:tc>
          <w:tcPr>
            <w:tcW w:w="7479" w:type="dxa"/>
            <w:vAlign w:val="center"/>
            <w:textDirection w:val="lrTb"/>
            <w:noWrap w:val="false"/>
          </w:tcPr>
          <w:p>
            <w:pPr>
              <w:pStyle w:val="1153"/>
              <w:contextualSpacing/>
              <w:ind w:firstLine="0"/>
              <w:jc w:val="center"/>
              <w:spacing w:line="360" w:lineRule="auto"/>
              <w:rPr>
                <w:rFonts w:ascii="Times New Roman" w:hAnsi="Times New Roman"/>
                <w:bCs/>
                <w:sz w:val="24"/>
                <w:szCs w:val="24"/>
              </w:rPr>
            </w:pPr>
            <w:r>
              <w:rPr>
                <w:rFonts w:hint="eastAsia" w:ascii="Times New Roman" w:hAnsi="Times New Roman"/>
                <w:bCs/>
                <w:sz w:val="24"/>
                <w:szCs w:val="24"/>
              </w:rPr>
              <w:t xml:space="preserve">远视力检查、屈光检测</w:t>
            </w:r>
            <w:r>
              <w:rPr>
                <w:rFonts w:hint="eastAsia" w:ascii="Times New Roman" w:hAnsi="Times New Roman"/>
                <w:bCs/>
                <w:sz w:val="24"/>
                <w:szCs w:val="24"/>
              </w:rPr>
              <w:t xml:space="preserve">（秋学期除前两项外增加眼外观及色觉检查）</w:t>
            </w:r>
            <w:r/>
          </w:p>
        </w:tc>
      </w:tr>
      <w:tr>
        <w:trPr>
          <w:trHeight w:val="680"/>
        </w:trPr>
        <w:tc>
          <w:tcPr>
            <w:tcW w:w="1809" w:type="dxa"/>
            <w:vAlign w:val="center"/>
            <w:textDirection w:val="lrTb"/>
            <w:noWrap w:val="false"/>
          </w:tcPr>
          <w:p>
            <w:pPr>
              <w:pStyle w:val="1153"/>
              <w:contextualSpacing/>
              <w:ind w:firstLine="0"/>
              <w:jc w:val="center"/>
              <w:spacing w:line="360" w:lineRule="auto"/>
              <w:rPr>
                <w:rFonts w:ascii="Times New Roman" w:hAnsi="Times New Roman"/>
                <w:bCs/>
                <w:sz w:val="24"/>
                <w:szCs w:val="24"/>
              </w:rPr>
            </w:pPr>
            <w:r>
              <w:rPr>
                <w:rFonts w:hint="eastAsia" w:ascii="Times New Roman" w:hAnsi="Times New Roman"/>
                <w:bCs/>
                <w:sz w:val="24"/>
                <w:szCs w:val="24"/>
              </w:rPr>
              <w:t xml:space="preserve">2</w:t>
            </w:r>
            <w:r/>
          </w:p>
        </w:tc>
        <w:tc>
          <w:tcPr>
            <w:tcW w:w="7479" w:type="dxa"/>
            <w:vAlign w:val="center"/>
            <w:textDirection w:val="lrTb"/>
            <w:noWrap w:val="false"/>
          </w:tcPr>
          <w:p>
            <w:pPr>
              <w:pStyle w:val="1153"/>
              <w:contextualSpacing/>
              <w:ind w:firstLine="0"/>
              <w:jc w:val="center"/>
              <w:spacing w:line="360" w:lineRule="auto"/>
              <w:rPr>
                <w:rFonts w:ascii="Times New Roman" w:hAnsi="Times New Roman"/>
                <w:bCs/>
                <w:sz w:val="24"/>
                <w:szCs w:val="24"/>
              </w:rPr>
            </w:pPr>
            <w:r>
              <w:rPr>
                <w:rFonts w:hint="eastAsia" w:ascii="Times New Roman" w:hAnsi="Times New Roman"/>
                <w:bCs/>
                <w:sz w:val="24"/>
                <w:szCs w:val="24"/>
              </w:rPr>
              <w:t xml:space="preserve">筛查结果收集、分析、查询，筛查组织协调服务</w:t>
            </w:r>
            <w:r/>
          </w:p>
        </w:tc>
      </w:tr>
    </w:tbl>
    <w:p>
      <w:pPr>
        <w:pStyle w:val="115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★预计筛查：</w:t>
      </w:r>
      <w:r>
        <w:rPr>
          <w:rFonts w:hint="eastAsia" w:ascii="Times New Roman" w:hAnsi="Times New Roman"/>
          <w:b/>
          <w:sz w:val="24"/>
          <w:szCs w:val="24"/>
        </w:rPr>
        <w:t xml:space="preserve">164</w:t>
      </w:r>
      <w:r>
        <w:rPr>
          <w:rFonts w:ascii="Times New Roman" w:hAnsi="Times New Roman"/>
          <w:b/>
          <w:sz w:val="24"/>
          <w:szCs w:val="24"/>
        </w:rPr>
        <w:t xml:space="preserve">000</w:t>
      </w:r>
      <w:r>
        <w:rPr>
          <w:rFonts w:hint="eastAsia" w:ascii="Times New Roman" w:hAnsi="Times New Roman"/>
          <w:b/>
          <w:sz w:val="24"/>
          <w:szCs w:val="24"/>
        </w:rPr>
        <w:t xml:space="preserve">人次，每生每次不高于</w:t>
      </w:r>
      <w:r>
        <w:rPr>
          <w:rFonts w:hint="eastAsia" w:ascii="Times New Roman" w:hAnsi="Times New Roman"/>
          <w:b/>
          <w:sz w:val="24"/>
          <w:szCs w:val="24"/>
        </w:rPr>
        <w:t xml:space="preserve">12.</w:t>
      </w:r>
      <w:r>
        <w:rPr>
          <w:rFonts w:ascii="Times New Roman" w:hAnsi="Times New Roman"/>
          <w:b/>
          <w:sz w:val="24"/>
          <w:szCs w:val="24"/>
        </w:rPr>
        <w:t xml:space="preserve">00</w:t>
      </w:r>
      <w:r>
        <w:rPr>
          <w:rFonts w:hint="eastAsia" w:ascii="Times New Roman" w:hAnsi="Times New Roman"/>
          <w:b/>
          <w:sz w:val="24"/>
          <w:szCs w:val="24"/>
        </w:rPr>
        <w:t xml:space="preserve">元，否则视为无效投标。</w:t>
      </w:r>
      <w:r/>
    </w:p>
    <w:p>
      <w:pPr>
        <w:pStyle w:val="1153"/>
        <w:numPr>
          <w:ilvl w:val="0"/>
          <w:numId w:val="24"/>
        </w:numPr>
        <w:contextualSpacing/>
        <w:spacing w:line="360" w:lineRule="auto"/>
        <w:rPr>
          <w:i/>
          <w:sz w:val="24"/>
        </w:rPr>
      </w:pPr>
      <w:r>
        <w:rPr>
          <w:rFonts w:hint="eastAsia"/>
          <w:b/>
          <w:sz w:val="24"/>
        </w:rPr>
        <w:t xml:space="preserve">项目背景</w:t>
      </w:r>
      <w:r/>
    </w:p>
    <w:p>
      <w:pPr>
        <w:contextualSpacing/>
        <w:ind w:firstLine="480"/>
        <w:spacing w:line="360" w:lineRule="auto"/>
        <w:rPr>
          <w:rFonts w:ascii="Calibri" w:hAnsi="Calibri"/>
          <w:sz w:val="24"/>
          <w:szCs w:val="22"/>
        </w:rPr>
      </w:pPr>
      <w:r>
        <w:rPr>
          <w:rFonts w:hint="eastAsia" w:ascii="Calibri" w:hAnsi="Calibri"/>
          <w:sz w:val="24"/>
          <w:szCs w:val="22"/>
        </w:rPr>
        <w:t xml:space="preserve">为进一步落实《综合防控儿童青少年近视实施方案》（教体艺〔</w:t>
      </w:r>
      <w:r>
        <w:rPr>
          <w:rFonts w:hint="eastAsia" w:ascii="Calibri" w:hAnsi="Calibri"/>
          <w:sz w:val="24"/>
          <w:szCs w:val="22"/>
        </w:rPr>
        <w:t xml:space="preserve">2018</w:t>
      </w:r>
      <w:r>
        <w:rPr>
          <w:rFonts w:hint="eastAsia" w:ascii="Calibri" w:hAnsi="Calibri"/>
          <w:sz w:val="24"/>
          <w:szCs w:val="22"/>
        </w:rPr>
        <w:t xml:space="preserve">〕</w:t>
      </w:r>
      <w:r>
        <w:rPr>
          <w:rFonts w:hint="eastAsia" w:ascii="Calibri" w:hAnsi="Calibri"/>
          <w:sz w:val="24"/>
          <w:szCs w:val="22"/>
        </w:rPr>
        <w:t xml:space="preserve">3 </w:t>
      </w:r>
      <w:r>
        <w:rPr>
          <w:rFonts w:hint="eastAsia" w:ascii="Calibri" w:hAnsi="Calibri"/>
          <w:sz w:val="24"/>
          <w:szCs w:val="22"/>
        </w:rPr>
        <w:t xml:space="preserve">号）、《教育部办公厅关于开展</w:t>
      </w:r>
      <w:r>
        <w:rPr>
          <w:rFonts w:hint="eastAsia" w:ascii="Calibri" w:hAnsi="Calibri"/>
          <w:sz w:val="24"/>
          <w:szCs w:val="22"/>
        </w:rPr>
        <w:t xml:space="preserve">2023</w:t>
      </w:r>
      <w:r>
        <w:rPr>
          <w:rFonts w:hint="eastAsia" w:ascii="Calibri" w:hAnsi="Calibri"/>
          <w:sz w:val="24"/>
          <w:szCs w:val="22"/>
        </w:rPr>
        <w:t xml:space="preserve">年春学期中小学生视力监测主要信息报送工作的通知》（教体艺厅函〔</w:t>
      </w:r>
      <w:r>
        <w:rPr>
          <w:rFonts w:hint="eastAsia" w:ascii="Calibri" w:hAnsi="Calibri"/>
          <w:sz w:val="24"/>
          <w:szCs w:val="22"/>
        </w:rPr>
        <w:t xml:space="preserve">2023</w:t>
      </w:r>
      <w:r>
        <w:rPr>
          <w:rFonts w:hint="eastAsia" w:ascii="Calibri" w:hAnsi="Calibri"/>
          <w:sz w:val="24"/>
          <w:szCs w:val="22"/>
        </w:rPr>
        <w:t xml:space="preserve">〕</w:t>
      </w:r>
      <w:r>
        <w:rPr>
          <w:rFonts w:hint="eastAsia" w:ascii="Calibri" w:hAnsi="Calibri"/>
          <w:sz w:val="24"/>
          <w:szCs w:val="22"/>
        </w:rPr>
        <w:t xml:space="preserve">5 </w:t>
      </w:r>
      <w:r>
        <w:rPr>
          <w:rFonts w:hint="eastAsia" w:ascii="Calibri" w:hAnsi="Calibri"/>
          <w:sz w:val="24"/>
          <w:szCs w:val="22"/>
        </w:rPr>
        <w:t xml:space="preserve">号）的要求，</w:t>
      </w:r>
      <w:r>
        <w:rPr>
          <w:rFonts w:hint="eastAsia" w:ascii="Calibri" w:hAnsi="Calibri"/>
          <w:sz w:val="24"/>
          <w:szCs w:val="22"/>
        </w:rPr>
        <w:t xml:space="preserve">溧阳市</w:t>
      </w:r>
      <w:r>
        <w:rPr>
          <w:rFonts w:hint="eastAsia" w:ascii="Calibri" w:hAnsi="Calibri"/>
          <w:sz w:val="24"/>
          <w:szCs w:val="22"/>
        </w:rPr>
        <w:t xml:space="preserve">教育局采购此项目。</w:t>
      </w:r>
      <w:r/>
    </w:p>
    <w:p>
      <w:pPr>
        <w:pStyle w:val="1153"/>
        <w:numPr>
          <w:ilvl w:val="0"/>
          <w:numId w:val="24"/>
        </w:numPr>
        <w:contextualSpacing/>
        <w:spacing w:line="360" w:lineRule="auto"/>
        <w:rPr>
          <w:rFonts w:ascii="Times New Roman" w:hAnsi="Times New Roman"/>
          <w:b/>
          <w:sz w:val="24"/>
          <w:szCs w:val="24"/>
        </w:rPr>
      </w:pPr>
      <w:r>
        <w:rPr>
          <w:rFonts w:hint="eastAsia" w:ascii="Times New Roman" w:hAnsi="Times New Roman"/>
          <w:b/>
          <w:sz w:val="24"/>
          <w:szCs w:val="24"/>
        </w:rPr>
        <w:t xml:space="preserve">本项目遵循的相关文件要求及规范标准</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w:t>
      </w:r>
      <w:r>
        <w:rPr>
          <w:rFonts w:hint="eastAsia" w:ascii="Times New Roman" w:hAnsi="Times New Roman"/>
          <w:bCs/>
          <w:sz w:val="24"/>
          <w:szCs w:val="24"/>
        </w:rPr>
        <w:t xml:space="preserve">《关于进一步规范校园视力检测与近视防控相关服务工作的通知》</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《中小学生屈光不正筛查规范》</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3.</w:t>
      </w:r>
      <w:r>
        <w:rPr>
          <w:rFonts w:hint="eastAsia" w:ascii="Times New Roman" w:hAnsi="Times New Roman"/>
          <w:bCs/>
          <w:sz w:val="24"/>
          <w:szCs w:val="24"/>
        </w:rPr>
        <w:t xml:space="preserve">《全国中小学生视力监测信息报送说明》</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同时该项目必须遵循国家在这方面的其他相关法律法规和文件要求。如有新的国家、省、市等相关文件要求出台，则依据最新文件要求执行</w:t>
      </w:r>
      <w:r>
        <w:rPr>
          <w:rFonts w:hint="eastAsia" w:ascii="Times New Roman" w:hAnsi="Times New Roman"/>
          <w:bCs/>
          <w:sz w:val="24"/>
          <w:szCs w:val="24"/>
        </w:rPr>
        <w:t xml:space="preserve">。</w:t>
      </w:r>
      <w:r/>
    </w:p>
    <w:p>
      <w:pPr>
        <w:pStyle w:val="1153"/>
        <w:numPr>
          <w:ilvl w:val="0"/>
          <w:numId w:val="24"/>
        </w:numPr>
        <w:contextualSpacing/>
        <w:spacing w:line="360" w:lineRule="auto"/>
        <w:rPr>
          <w:rFonts w:ascii="Times New Roman" w:hAnsi="Times New Roman"/>
          <w:b/>
          <w:sz w:val="24"/>
          <w:szCs w:val="24"/>
        </w:rPr>
      </w:pPr>
      <w:r>
        <w:rPr>
          <w:rFonts w:hint="eastAsia" w:ascii="Times New Roman" w:hAnsi="Times New Roman"/>
          <w:b/>
          <w:sz w:val="24"/>
          <w:szCs w:val="24"/>
        </w:rPr>
        <w:t xml:space="preserve">筛查要求</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（一）机构资质要求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投标人必须提供具有二级及以上执业许可证的医疗机构负责视力筛查工作，并具备符合要求的筛查人员。</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响应文件提供供应商二级及以上医疗机构资质或与二级及以上医疗机构的合作协议（或合作意向书协议）复印件并加盖公章。</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（二）人员资质要求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筛查人员应持有</w:t>
      </w:r>
      <w:r>
        <w:rPr>
          <w:rFonts w:hint="eastAsia" w:ascii="Times New Roman" w:hAnsi="Times New Roman"/>
          <w:bCs/>
          <w:sz w:val="24"/>
          <w:szCs w:val="24"/>
        </w:rPr>
        <w:t xml:space="preserve">眼科或</w:t>
      </w:r>
      <w:r>
        <w:rPr>
          <w:rFonts w:hint="eastAsia" w:ascii="Times New Roman" w:hAnsi="Times New Roman"/>
          <w:bCs/>
          <w:sz w:val="24"/>
          <w:szCs w:val="24"/>
        </w:rPr>
        <w:t xml:space="preserve">眼视光相关的国家执业医师、技师或护士资格证书。参与检测的人员必须接受岗前培训，熟练掌握检测方法。筛查过程中，校医只负责帮助协调配合，不参加具体的筛查工作。</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入校筛查实施人员中，眼科</w:t>
      </w:r>
      <w:r>
        <w:rPr>
          <w:rFonts w:hint="eastAsia" w:ascii="Times New Roman" w:hAnsi="Times New Roman"/>
          <w:bCs/>
          <w:sz w:val="24"/>
          <w:szCs w:val="24"/>
        </w:rPr>
        <w:t xml:space="preserve">或</w:t>
      </w:r>
      <w:r>
        <w:rPr>
          <w:rFonts w:hint="eastAsia" w:ascii="Times New Roman" w:hAnsi="Times New Roman"/>
          <w:bCs/>
          <w:sz w:val="24"/>
          <w:szCs w:val="24"/>
        </w:rPr>
        <w:t xml:space="preserve">眼视光相关专业</w:t>
      </w:r>
      <w:r>
        <w:rPr>
          <w:rFonts w:hint="eastAsia" w:ascii="Times New Roman" w:hAnsi="Times New Roman"/>
          <w:bCs/>
          <w:sz w:val="24"/>
          <w:szCs w:val="24"/>
        </w:rPr>
        <w:t xml:space="preserve">技师</w:t>
      </w:r>
      <w:r>
        <w:rPr>
          <w:rFonts w:hint="eastAsia" w:ascii="Times New Roman" w:hAnsi="Times New Roman"/>
          <w:bCs/>
          <w:sz w:val="24"/>
          <w:szCs w:val="24"/>
        </w:rPr>
        <w:t xml:space="preserve">不少于</w:t>
      </w:r>
      <w:r>
        <w:rPr>
          <w:rFonts w:hint="eastAsia" w:ascii="Times New Roman" w:hAnsi="Times New Roman"/>
          <w:bCs/>
          <w:sz w:val="24"/>
          <w:szCs w:val="24"/>
        </w:rPr>
        <w:t xml:space="preserve">1</w:t>
      </w:r>
      <w:r>
        <w:rPr>
          <w:rFonts w:hint="eastAsia" w:ascii="Times New Roman" w:hAnsi="Times New Roman"/>
          <w:bCs/>
          <w:sz w:val="24"/>
          <w:szCs w:val="24"/>
        </w:rPr>
        <w:t xml:space="preserve">人。</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（三）筛查设备要求</w:t>
      </w:r>
      <w:r/>
    </w:p>
    <w:p>
      <w:pPr>
        <w:pStyle w:val="1153"/>
        <w:contextualSpacing/>
        <w:ind w:firstLine="480"/>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筛查使用的仪器设备应通过相关部门审批和检测</w:t>
      </w:r>
      <w:r>
        <w:rPr>
          <w:rFonts w:hint="eastAsia" w:ascii="Times New Roman" w:hAnsi="Times New Roman"/>
          <w:bCs/>
          <w:sz w:val="24"/>
          <w:szCs w:val="24"/>
        </w:rPr>
        <w:t xml:space="preserve">,</w:t>
      </w:r>
      <w:r>
        <w:rPr>
          <w:rFonts w:hint="eastAsia" w:ascii="Times New Roman" w:hAnsi="Times New Roman"/>
          <w:bCs/>
          <w:sz w:val="24"/>
          <w:szCs w:val="24"/>
        </w:rPr>
        <w:t xml:space="preserve">并定期接受计量检定和校准。视力检查表应符合国家标准（</w:t>
      </w:r>
      <w:r>
        <w:rPr>
          <w:rFonts w:hint="eastAsia" w:ascii="Times New Roman" w:hAnsi="Times New Roman"/>
          <w:bCs/>
          <w:sz w:val="24"/>
          <w:szCs w:val="24"/>
        </w:rPr>
        <w:t xml:space="preserve">GB 11533 </w:t>
      </w:r>
      <w:r>
        <w:rPr>
          <w:rFonts w:hint="eastAsia" w:ascii="Times New Roman" w:hAnsi="Times New Roman"/>
          <w:bCs/>
          <w:sz w:val="24"/>
          <w:szCs w:val="24"/>
        </w:rPr>
        <w:t xml:space="preserve">标准对数视力表）的规定。屈光检测采用台式电脑验光仪，验光仪应符合标准（</w:t>
      </w:r>
      <w:r>
        <w:rPr>
          <w:rFonts w:hint="eastAsia" w:ascii="Times New Roman" w:hAnsi="Times New Roman"/>
          <w:bCs/>
          <w:sz w:val="24"/>
          <w:szCs w:val="24"/>
        </w:rPr>
        <w:t xml:space="preserve">ISO 10342 </w:t>
      </w:r>
      <w:r>
        <w:rPr>
          <w:rFonts w:hint="eastAsia" w:ascii="Times New Roman" w:hAnsi="Times New Roman"/>
          <w:bCs/>
          <w:sz w:val="24"/>
          <w:szCs w:val="24"/>
        </w:rPr>
        <w:t xml:space="preserve">眼科仪器—验光仪）的规定。</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提供本项目拟使用的液晶视力表、电脑验光仪医疗器械注册证。</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（四）筛查组织方式</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送检到校，安排专人与各学校对接，根据学校的实际情况合理安排筛查时间，列出筛查计划表。</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（五）远视力检查要求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 </w:t>
      </w:r>
      <w:r>
        <w:rPr>
          <w:rFonts w:hint="eastAsia" w:ascii="Times New Roman" w:hAnsi="Times New Roman"/>
          <w:bCs/>
          <w:sz w:val="24"/>
          <w:szCs w:val="24"/>
        </w:rPr>
        <w:t xml:space="preserve">检查人员和器材准备</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）检查者穿白大衣或工作服、戴好口罩及帽子、清洗双手。</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）检查前应准备好视力表、遮眼板。</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3</w:t>
      </w:r>
      <w:r>
        <w:rPr>
          <w:rFonts w:hint="eastAsia" w:ascii="Times New Roman" w:hAnsi="Times New Roman"/>
          <w:bCs/>
          <w:sz w:val="24"/>
          <w:szCs w:val="24"/>
        </w:rPr>
        <w:t xml:space="preserve">）视力表悬挂高度应使视力表</w:t>
      </w:r>
      <w:r>
        <w:rPr>
          <w:rFonts w:hint="eastAsia" w:ascii="Times New Roman" w:hAnsi="Times New Roman"/>
          <w:bCs/>
          <w:sz w:val="24"/>
          <w:szCs w:val="24"/>
        </w:rPr>
        <w:t xml:space="preserve"> 5.0 </w:t>
      </w:r>
      <w:r>
        <w:rPr>
          <w:rFonts w:hint="eastAsia" w:ascii="Times New Roman" w:hAnsi="Times New Roman"/>
          <w:bCs/>
          <w:sz w:val="24"/>
          <w:szCs w:val="24"/>
        </w:rPr>
        <w:t xml:space="preserve">行视标与受检者的双眼等高。</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4</w:t>
      </w:r>
      <w:r>
        <w:rPr>
          <w:rFonts w:hint="eastAsia" w:ascii="Times New Roman" w:hAnsi="Times New Roman"/>
          <w:bCs/>
          <w:sz w:val="24"/>
          <w:szCs w:val="24"/>
        </w:rPr>
        <w:t xml:space="preserve">）视力表应置于被检眼</w:t>
      </w:r>
      <w:r>
        <w:rPr>
          <w:rFonts w:hint="eastAsia" w:ascii="Times New Roman" w:hAnsi="Times New Roman"/>
          <w:bCs/>
          <w:sz w:val="24"/>
          <w:szCs w:val="24"/>
        </w:rPr>
        <w:t xml:space="preserve">(</w:t>
      </w:r>
      <w:r>
        <w:rPr>
          <w:rFonts w:hint="eastAsia" w:ascii="Times New Roman" w:hAnsi="Times New Roman"/>
          <w:bCs/>
          <w:sz w:val="24"/>
          <w:szCs w:val="24"/>
        </w:rPr>
        <w:t xml:space="preserve">结点</w:t>
      </w:r>
      <w:r>
        <w:rPr>
          <w:rFonts w:hint="eastAsia" w:ascii="Times New Roman" w:hAnsi="Times New Roman"/>
          <w:bCs/>
          <w:sz w:val="24"/>
          <w:szCs w:val="24"/>
        </w:rPr>
        <w:t xml:space="preserve">)</w:t>
      </w:r>
      <w:r>
        <w:rPr>
          <w:rFonts w:hint="eastAsia" w:ascii="Times New Roman" w:hAnsi="Times New Roman"/>
          <w:bCs/>
          <w:sz w:val="24"/>
          <w:szCs w:val="24"/>
        </w:rPr>
        <w:t xml:space="preserve">前方</w:t>
      </w:r>
      <w:r>
        <w:rPr>
          <w:rFonts w:hint="eastAsia" w:ascii="Times New Roman" w:hAnsi="Times New Roman"/>
          <w:bCs/>
          <w:sz w:val="24"/>
          <w:szCs w:val="24"/>
        </w:rPr>
        <w:t xml:space="preserve"> 5 </w:t>
      </w:r>
      <w:r>
        <w:rPr>
          <w:rFonts w:hint="eastAsia" w:ascii="Times New Roman" w:hAnsi="Times New Roman"/>
          <w:bCs/>
          <w:sz w:val="24"/>
          <w:szCs w:val="24"/>
        </w:rPr>
        <w:t xml:space="preserve">米</w:t>
      </w:r>
      <w:r>
        <w:rPr>
          <w:rFonts w:hint="eastAsia" w:ascii="Times New Roman" w:hAnsi="Times New Roman"/>
          <w:bCs/>
          <w:sz w:val="24"/>
          <w:szCs w:val="24"/>
        </w:rPr>
        <w:t xml:space="preserve">(</w:t>
      </w:r>
      <w:r>
        <w:rPr>
          <w:rFonts w:hint="eastAsia" w:ascii="Times New Roman" w:hAnsi="Times New Roman"/>
          <w:bCs/>
          <w:sz w:val="24"/>
          <w:szCs w:val="24"/>
        </w:rPr>
        <w:t xml:space="preserve">即远视力表标准距离</w:t>
      </w:r>
      <w:r>
        <w:rPr>
          <w:rFonts w:hint="eastAsia" w:ascii="Times New Roman" w:hAnsi="Times New Roman"/>
          <w:bCs/>
          <w:sz w:val="24"/>
          <w:szCs w:val="24"/>
        </w:rPr>
        <w:t xml:space="preserve">)</w:t>
      </w:r>
      <w:r>
        <w:rPr>
          <w:rFonts w:hint="eastAsia" w:ascii="Times New Roman" w:hAnsi="Times New Roman"/>
          <w:bCs/>
          <w:sz w:val="24"/>
          <w:szCs w:val="24"/>
        </w:rPr>
        <w:t xml:space="preserve">处；或在被检眼</w:t>
      </w:r>
      <w:r>
        <w:rPr>
          <w:rFonts w:hint="eastAsia" w:ascii="Times New Roman" w:hAnsi="Times New Roman"/>
          <w:bCs/>
          <w:sz w:val="24"/>
          <w:szCs w:val="24"/>
        </w:rPr>
        <w:t xml:space="preserve">(</w:t>
      </w:r>
      <w:r>
        <w:rPr>
          <w:rFonts w:hint="eastAsia" w:ascii="Times New Roman" w:hAnsi="Times New Roman"/>
          <w:bCs/>
          <w:sz w:val="24"/>
          <w:szCs w:val="24"/>
        </w:rPr>
        <w:t xml:space="preserve">结点</w:t>
      </w:r>
      <w:r>
        <w:rPr>
          <w:rFonts w:hint="eastAsia" w:ascii="Times New Roman" w:hAnsi="Times New Roman"/>
          <w:bCs/>
          <w:sz w:val="24"/>
          <w:szCs w:val="24"/>
        </w:rPr>
        <w:t xml:space="preserve">)</w:t>
      </w:r>
      <w:r>
        <w:rPr>
          <w:rFonts w:hint="eastAsia" w:ascii="Times New Roman" w:hAnsi="Times New Roman"/>
          <w:bCs/>
          <w:sz w:val="24"/>
          <w:szCs w:val="24"/>
        </w:rPr>
        <w:t xml:space="preserve">前方</w:t>
      </w:r>
      <w:r>
        <w:rPr>
          <w:rFonts w:hint="eastAsia" w:ascii="Times New Roman" w:hAnsi="Times New Roman"/>
          <w:bCs/>
          <w:sz w:val="24"/>
          <w:szCs w:val="24"/>
        </w:rPr>
        <w:t xml:space="preserve">2.6 </w:t>
      </w:r>
      <w:r>
        <w:rPr>
          <w:rFonts w:hint="eastAsia" w:ascii="Times New Roman" w:hAnsi="Times New Roman"/>
          <w:bCs/>
          <w:sz w:val="24"/>
          <w:szCs w:val="24"/>
        </w:rPr>
        <w:t xml:space="preserve">米处立一面垂直的镜子</w:t>
      </w:r>
      <w:r>
        <w:rPr>
          <w:rFonts w:hint="eastAsia" w:ascii="Times New Roman" w:hAnsi="Times New Roman"/>
          <w:bCs/>
          <w:sz w:val="24"/>
          <w:szCs w:val="24"/>
        </w:rPr>
        <w:t xml:space="preserve">,</w:t>
      </w:r>
      <w:r>
        <w:rPr>
          <w:rFonts w:hint="eastAsia" w:ascii="Times New Roman" w:hAnsi="Times New Roman"/>
          <w:bCs/>
          <w:sz w:val="24"/>
          <w:szCs w:val="24"/>
        </w:rPr>
        <w:t xml:space="preserve">以确保经反射后的总距离为</w:t>
      </w:r>
      <w:r>
        <w:rPr>
          <w:rFonts w:hint="eastAsia" w:ascii="Times New Roman" w:hAnsi="Times New Roman"/>
          <w:bCs/>
          <w:sz w:val="24"/>
          <w:szCs w:val="24"/>
        </w:rPr>
        <w:t xml:space="preserve">5</w:t>
      </w:r>
      <w:r>
        <w:rPr>
          <w:rFonts w:hint="eastAsia" w:ascii="Times New Roman" w:hAnsi="Times New Roman"/>
          <w:bCs/>
          <w:sz w:val="24"/>
          <w:szCs w:val="24"/>
        </w:rPr>
        <w:t xml:space="preserve">米。镜中的视标图像必须无明显变形。</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5</w:t>
      </w:r>
      <w:r>
        <w:rPr>
          <w:rFonts w:hint="eastAsia" w:ascii="Times New Roman" w:hAnsi="Times New Roman"/>
          <w:bCs/>
          <w:sz w:val="24"/>
          <w:szCs w:val="24"/>
        </w:rPr>
        <w:t xml:space="preserve">）视力表应采用人工照明，如用直接照明法，照度应不低于</w:t>
      </w:r>
      <w:r>
        <w:rPr>
          <w:rFonts w:hint="eastAsia" w:ascii="Times New Roman" w:hAnsi="Times New Roman"/>
          <w:bCs/>
          <w:sz w:val="24"/>
          <w:szCs w:val="24"/>
        </w:rPr>
        <w:t xml:space="preserve">300lx</w:t>
      </w:r>
      <w:r>
        <w:rPr>
          <w:rFonts w:hint="eastAsia" w:ascii="Times New Roman" w:hAnsi="Times New Roman"/>
          <w:bCs/>
          <w:sz w:val="24"/>
          <w:szCs w:val="24"/>
        </w:rPr>
        <w:t xml:space="preserve">；如用后照法（视力表灯箱或屏幕显示），则视力表白底的亮度应不低于</w:t>
      </w:r>
      <w:r>
        <w:rPr>
          <w:rFonts w:hint="eastAsia" w:ascii="Times New Roman" w:hAnsi="Times New Roman"/>
          <w:bCs/>
          <w:sz w:val="24"/>
          <w:szCs w:val="24"/>
        </w:rPr>
        <w:t xml:space="preserve">200cd/m2</w:t>
      </w:r>
      <w:r>
        <w:rPr>
          <w:rFonts w:hint="eastAsia" w:ascii="Times New Roman" w:hAnsi="Times New Roman"/>
          <w:bCs/>
          <w:sz w:val="24"/>
          <w:szCs w:val="24"/>
        </w:rPr>
        <w:t xml:space="preserve">。</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6</w:t>
      </w:r>
      <w:r>
        <w:rPr>
          <w:rFonts w:hint="eastAsia" w:ascii="Times New Roman" w:hAnsi="Times New Roman"/>
          <w:bCs/>
          <w:sz w:val="24"/>
          <w:szCs w:val="24"/>
        </w:rPr>
        <w:t xml:space="preserve">）无条件时，可利用自然光照明，光线应充足。</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7</w:t>
      </w:r>
      <w:r>
        <w:rPr>
          <w:rFonts w:hint="eastAsia" w:ascii="Times New Roman" w:hAnsi="Times New Roman"/>
          <w:bCs/>
          <w:sz w:val="24"/>
          <w:szCs w:val="24"/>
        </w:rPr>
        <w:t xml:space="preserve">）视力表应避免阳光或强光直射。照明力求均匀、恒定、无反光、不眩目。</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 </w:t>
      </w:r>
      <w:r>
        <w:rPr>
          <w:rFonts w:hint="eastAsia" w:ascii="Times New Roman" w:hAnsi="Times New Roman"/>
          <w:bCs/>
          <w:sz w:val="24"/>
          <w:szCs w:val="24"/>
        </w:rPr>
        <w:t xml:space="preserve">检查过程要求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检查视力前向受检者讲解检查视力的目的、意义和方法，取得合作；并询问是否有学生正在佩戴有隐形眼镜（包括软镜和硬镜）或者夜戴角膜塑形镜，如有，应做好相应记录。配戴眼镜者（包括隐形眼镜）应摘去眼镜，检查裸眼视力。为在进行近视筛查的同时做好后续眼健康服务，配戴眼镜者（包括隐形眼镜）应加查戴眼镜视力。对夜间佩戴角膜塑形镜者所查得的视力记为戴镜视力。</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）检查在室内进行时，受检者从室外进入后应有</w:t>
      </w:r>
      <w:r>
        <w:rPr>
          <w:rFonts w:hint="eastAsia" w:ascii="Times New Roman" w:hAnsi="Times New Roman"/>
          <w:bCs/>
          <w:sz w:val="24"/>
          <w:szCs w:val="24"/>
        </w:rPr>
        <w:t xml:space="preserve">15</w:t>
      </w:r>
      <w:r>
        <w:rPr>
          <w:rFonts w:hint="eastAsia" w:ascii="Times New Roman" w:hAnsi="Times New Roman"/>
          <w:bCs/>
          <w:sz w:val="24"/>
          <w:szCs w:val="24"/>
        </w:rPr>
        <w:t xml:space="preserve">分钟以上适应时间，不能立即测试。</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3</w:t>
      </w:r>
      <w:r>
        <w:rPr>
          <w:rFonts w:hint="eastAsia" w:ascii="Times New Roman" w:hAnsi="Times New Roman"/>
          <w:bCs/>
          <w:sz w:val="24"/>
          <w:szCs w:val="24"/>
        </w:rPr>
        <w:t xml:space="preserve">）检查前不要揉眼，检查时不要眯眼、斜视、偷看、往前伸。检测人员应随时注意监督。</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4</w:t>
      </w:r>
      <w:r>
        <w:rPr>
          <w:rFonts w:hint="eastAsia" w:ascii="Times New Roman" w:hAnsi="Times New Roman"/>
          <w:bCs/>
          <w:sz w:val="24"/>
          <w:szCs w:val="24"/>
        </w:rPr>
        <w:t xml:space="preserve">）用遮眼板时，要提醒受检者不要压迫眼球，以免影响视力。</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5</w:t>
      </w:r>
      <w:r>
        <w:rPr>
          <w:rFonts w:hint="eastAsia" w:ascii="Times New Roman" w:hAnsi="Times New Roman"/>
          <w:bCs/>
          <w:sz w:val="24"/>
          <w:szCs w:val="24"/>
        </w:rPr>
        <w:t xml:space="preserve">）不宜在紧张视近工作、剧烈运动或体力劳动后即刻检查视力。</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6</w:t>
      </w:r>
      <w:r>
        <w:rPr>
          <w:rFonts w:hint="eastAsia" w:ascii="Times New Roman" w:hAnsi="Times New Roman"/>
          <w:bCs/>
          <w:sz w:val="24"/>
          <w:szCs w:val="24"/>
        </w:rPr>
        <w:t xml:space="preserve">）确认为佩戴角膜塑形镜的受检者计入近视样本。</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3. </w:t>
      </w:r>
      <w:r>
        <w:rPr>
          <w:rFonts w:hint="eastAsia" w:ascii="Times New Roman" w:hAnsi="Times New Roman"/>
          <w:bCs/>
          <w:sz w:val="24"/>
          <w:szCs w:val="24"/>
        </w:rPr>
        <w:t xml:space="preserve">检查方法要求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）远视力检查须两眼分别进行，先右眼后左眼。嘱受检者用遮眼板或手掌遮盖一眼，检查者用指示杆从第一行的最大视标（</w:t>
      </w:r>
      <w:r>
        <w:rPr>
          <w:rFonts w:hint="eastAsia" w:ascii="Times New Roman" w:hAnsi="Times New Roman"/>
          <w:bCs/>
          <w:sz w:val="24"/>
          <w:szCs w:val="24"/>
        </w:rPr>
        <w:t xml:space="preserve">4.0 </w:t>
      </w:r>
      <w:r>
        <w:rPr>
          <w:rFonts w:hint="eastAsia" w:ascii="Times New Roman" w:hAnsi="Times New Roman"/>
          <w:bCs/>
          <w:sz w:val="24"/>
          <w:szCs w:val="24"/>
        </w:rPr>
        <w:t xml:space="preserve">行视标）开始，自上而下。逐行检查，要求受检者在</w:t>
      </w:r>
      <w:r>
        <w:rPr>
          <w:rFonts w:hint="eastAsia" w:ascii="Times New Roman" w:hAnsi="Times New Roman"/>
          <w:bCs/>
          <w:sz w:val="24"/>
          <w:szCs w:val="24"/>
        </w:rPr>
        <w:t xml:space="preserve">3</w:t>
      </w:r>
      <w:r>
        <w:rPr>
          <w:rFonts w:hint="eastAsia" w:ascii="Times New Roman" w:hAnsi="Times New Roman"/>
          <w:bCs/>
          <w:sz w:val="24"/>
          <w:szCs w:val="24"/>
        </w:rPr>
        <w:t xml:space="preserve">秒钟内说出或用手势表示该视标的缺口方向，受检者说对的最后一行视标所表示的视力即为受检者该眼的视力。</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）每行通过的标准是测出被检眼所能辨认的最小行视标（辨认正确的视标数应超过该行视标总数的一半），记下该行视标的视力记录值，即为该眼的视力。</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3</w:t>
      </w:r>
      <w:r>
        <w:rPr>
          <w:rFonts w:hint="eastAsia" w:ascii="Times New Roman" w:hAnsi="Times New Roman"/>
          <w:bCs/>
          <w:sz w:val="24"/>
          <w:szCs w:val="24"/>
        </w:rPr>
        <w:t xml:space="preserve">）如果受检者在</w:t>
      </w:r>
      <w:r>
        <w:rPr>
          <w:rFonts w:hint="eastAsia" w:ascii="Times New Roman" w:hAnsi="Times New Roman"/>
          <w:bCs/>
          <w:sz w:val="24"/>
          <w:szCs w:val="24"/>
        </w:rPr>
        <w:t xml:space="preserve">5</w:t>
      </w:r>
      <w:r>
        <w:rPr>
          <w:rFonts w:hint="eastAsia" w:ascii="Times New Roman" w:hAnsi="Times New Roman"/>
          <w:bCs/>
          <w:sz w:val="24"/>
          <w:szCs w:val="24"/>
        </w:rPr>
        <w:t xml:space="preserve">米处不能识别视力表</w:t>
      </w:r>
      <w:r>
        <w:rPr>
          <w:rFonts w:hint="eastAsia" w:ascii="Times New Roman" w:hAnsi="Times New Roman"/>
          <w:bCs/>
          <w:sz w:val="24"/>
          <w:szCs w:val="24"/>
        </w:rPr>
        <w:t xml:space="preserve">4.0</w:t>
      </w:r>
      <w:r>
        <w:rPr>
          <w:rFonts w:hint="eastAsia" w:ascii="Times New Roman" w:hAnsi="Times New Roman"/>
          <w:bCs/>
          <w:sz w:val="24"/>
          <w:szCs w:val="24"/>
        </w:rPr>
        <w:t xml:space="preserve">行视标，则让其逐渐向视力表走近，直至刚能识别</w:t>
      </w:r>
      <w:r>
        <w:rPr>
          <w:rFonts w:hint="eastAsia" w:ascii="Times New Roman" w:hAnsi="Times New Roman"/>
          <w:bCs/>
          <w:sz w:val="24"/>
          <w:szCs w:val="24"/>
        </w:rPr>
        <w:t xml:space="preserve">4.0</w:t>
      </w:r>
      <w:r>
        <w:rPr>
          <w:rFonts w:hint="eastAsia" w:ascii="Times New Roman" w:hAnsi="Times New Roman"/>
          <w:bCs/>
          <w:sz w:val="24"/>
          <w:szCs w:val="24"/>
        </w:rPr>
        <w:t xml:space="preserve">行视标为止。记录被检眼与视力表的距离，用</w:t>
      </w:r>
      <w:r>
        <w:rPr>
          <w:rFonts w:hint="eastAsia" w:ascii="Times New Roman" w:hAnsi="Times New Roman"/>
          <w:bCs/>
          <w:sz w:val="24"/>
          <w:szCs w:val="24"/>
        </w:rPr>
        <w:t xml:space="preserve">4.0</w:t>
      </w:r>
      <w:r>
        <w:rPr>
          <w:rFonts w:hint="eastAsia" w:ascii="Times New Roman" w:hAnsi="Times New Roman"/>
          <w:bCs/>
          <w:sz w:val="24"/>
          <w:szCs w:val="24"/>
        </w:rPr>
        <w:t xml:space="preserve">加上不同距离相应的校正值，记录为受检者的视力。例如，受检者在</w:t>
      </w:r>
      <w:r>
        <w:rPr>
          <w:rFonts w:hint="eastAsia" w:ascii="Times New Roman" w:hAnsi="Times New Roman"/>
          <w:bCs/>
          <w:sz w:val="24"/>
          <w:szCs w:val="24"/>
        </w:rPr>
        <w:t xml:space="preserve">4</w:t>
      </w:r>
      <w:r>
        <w:rPr>
          <w:rFonts w:hint="eastAsia" w:ascii="Times New Roman" w:hAnsi="Times New Roman"/>
          <w:bCs/>
          <w:sz w:val="24"/>
          <w:szCs w:val="24"/>
        </w:rPr>
        <w:t xml:space="preserve">米处刚能识别</w:t>
      </w:r>
      <w:r>
        <w:rPr>
          <w:rFonts w:hint="eastAsia" w:ascii="Times New Roman" w:hAnsi="Times New Roman"/>
          <w:bCs/>
          <w:sz w:val="24"/>
          <w:szCs w:val="24"/>
        </w:rPr>
        <w:t xml:space="preserve">4.0</w:t>
      </w:r>
      <w:r>
        <w:rPr>
          <w:rFonts w:hint="eastAsia" w:ascii="Times New Roman" w:hAnsi="Times New Roman"/>
          <w:bCs/>
          <w:sz w:val="24"/>
          <w:szCs w:val="24"/>
        </w:rPr>
        <w:t xml:space="preserve">行视标，</w:t>
      </w:r>
      <w:r>
        <w:rPr>
          <w:rFonts w:hint="eastAsia" w:ascii="Times New Roman" w:hAnsi="Times New Roman"/>
          <w:bCs/>
          <w:sz w:val="24"/>
          <w:szCs w:val="24"/>
        </w:rPr>
        <w:t xml:space="preserve">4 </w:t>
      </w:r>
      <w:r>
        <w:rPr>
          <w:rFonts w:hint="eastAsia" w:ascii="Times New Roman" w:hAnsi="Times New Roman"/>
          <w:bCs/>
          <w:sz w:val="24"/>
          <w:szCs w:val="24"/>
        </w:rPr>
        <w:t xml:space="preserve">米处校正值为</w:t>
      </w:r>
      <w:r>
        <w:rPr>
          <w:rFonts w:hint="eastAsia" w:ascii="Times New Roman" w:hAnsi="Times New Roman"/>
          <w:bCs/>
          <w:sz w:val="24"/>
          <w:szCs w:val="24"/>
        </w:rPr>
        <w:t xml:space="preserve">-0.1</w:t>
      </w:r>
      <w:r>
        <w:rPr>
          <w:rFonts w:hint="eastAsia" w:ascii="Times New Roman" w:hAnsi="Times New Roman"/>
          <w:bCs/>
          <w:sz w:val="24"/>
          <w:szCs w:val="24"/>
        </w:rPr>
        <w:t xml:space="preserve">，则</w:t>
      </w:r>
      <w:r>
        <w:rPr>
          <w:rFonts w:hint="eastAsia" w:ascii="Times New Roman" w:hAnsi="Times New Roman"/>
          <w:bCs/>
          <w:sz w:val="24"/>
          <w:szCs w:val="24"/>
        </w:rPr>
        <w:t xml:space="preserve"> 4.0-0.1=3.9</w:t>
      </w:r>
      <w:r>
        <w:rPr>
          <w:rFonts w:hint="eastAsia" w:ascii="Times New Roman" w:hAnsi="Times New Roman"/>
          <w:bCs/>
          <w:sz w:val="24"/>
          <w:szCs w:val="24"/>
        </w:rPr>
        <w:t xml:space="preserve">，其被检眼视力记录为</w:t>
      </w:r>
      <w:r>
        <w:rPr>
          <w:rFonts w:hint="eastAsia" w:ascii="Times New Roman" w:hAnsi="Times New Roman"/>
          <w:bCs/>
          <w:sz w:val="24"/>
          <w:szCs w:val="24"/>
        </w:rPr>
        <w:t xml:space="preserve">3.9</w:t>
      </w:r>
      <w:r>
        <w:rPr>
          <w:rFonts w:hint="eastAsia" w:ascii="Times New Roman" w:hAnsi="Times New Roman"/>
          <w:bCs/>
          <w:sz w:val="24"/>
          <w:szCs w:val="24"/>
        </w:rPr>
        <w:t xml:space="preserve">。不同距离的视力校正值见下表：</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远视力表变距校正表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369"/>
        <w:gridCol w:w="2268"/>
        <w:gridCol w:w="3651"/>
      </w:tblGrid>
      <w:tr>
        <w:trPr>
          <w:trHeight w:val="567"/>
        </w:trPr>
        <w:tc>
          <w:tcPr>
            <w:shd w:val="clear" w:color="auto" w:fill="d9d9d9"/>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检查距离（略值）</w:t>
            </w:r>
            <w:r/>
          </w:p>
        </w:tc>
        <w:tc>
          <w:tcPr>
            <w:shd w:val="clear" w:color="auto" w:fill="d9d9d9"/>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校正值</w:t>
            </w:r>
            <w:r/>
          </w:p>
        </w:tc>
        <w:tc>
          <w:tcPr>
            <w:shd w:val="clear" w:color="auto" w:fill="d9d9d9"/>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记录的视力值</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5</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0</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4</w:t>
            </w:r>
            <w:r>
              <w:rPr>
                <w:rFonts w:ascii="Times New Roman" w:hAnsi="Times New Roman"/>
                <w:bCs/>
                <w:sz w:val="24"/>
                <w:szCs w:val="24"/>
              </w:rPr>
              <w:t xml:space="preserve">.9</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4</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0.1</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.9</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0.2</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.8</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.5</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0.3</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.7</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0.4</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.6</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.5</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0.5</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.5</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.2</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0.6</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.4</w:t>
            </w:r>
            <w:r/>
          </w:p>
        </w:tc>
      </w:tr>
      <w:tr>
        <w:trPr>
          <w:trHeight w:val="567"/>
        </w:trPr>
        <w:tc>
          <w:tcPr>
            <w:tcW w:w="3369"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米</w:t>
            </w:r>
            <w:r/>
          </w:p>
        </w:tc>
        <w:tc>
          <w:tcPr>
            <w:tcW w:w="2268"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0.7</w:t>
            </w:r>
            <w:r/>
          </w:p>
        </w:tc>
        <w:tc>
          <w:tcPr>
            <w:tcW w:w="3651" w:type="dxa"/>
            <w:vAlign w:val="center"/>
            <w:textDirection w:val="lrTb"/>
            <w:noWrap w:val="false"/>
          </w:tcPr>
          <w:p>
            <w:pPr>
              <w:pStyle w:val="1153"/>
              <w:contextualSpacing/>
              <w:ind w:firstLine="0"/>
              <w:jc w:val="center"/>
              <w:rPr>
                <w:rFonts w:ascii="Times New Roman" w:hAnsi="Times New Roman"/>
                <w:bCs/>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.3</w:t>
            </w:r>
            <w:r/>
          </w:p>
        </w:tc>
      </w:tr>
    </w:tbl>
    <w:p>
      <w:pPr>
        <w:pStyle w:val="1153"/>
        <w:contextualSpacing/>
        <w:ind w:firstLine="482"/>
        <w:spacing w:before="240" w:line="360" w:lineRule="auto"/>
        <w:rPr>
          <w:rFonts w:ascii="Times New Roman" w:hAnsi="Times New Roman"/>
          <w:b/>
          <w:sz w:val="24"/>
          <w:szCs w:val="24"/>
        </w:rPr>
      </w:pPr>
      <w:r>
        <w:rPr>
          <w:rFonts w:hint="eastAsia" w:ascii="Times New Roman" w:hAnsi="Times New Roman"/>
          <w:b/>
          <w:sz w:val="24"/>
          <w:szCs w:val="24"/>
        </w:rPr>
        <w:t xml:space="preserve">（六）屈光检测要求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 </w:t>
      </w:r>
      <w:r>
        <w:rPr>
          <w:rFonts w:hint="eastAsia" w:ascii="Times New Roman" w:hAnsi="Times New Roman"/>
          <w:bCs/>
          <w:sz w:val="24"/>
          <w:szCs w:val="24"/>
        </w:rPr>
        <w:t xml:space="preserve">屈光检测在非睫状肌麻痹状态下使用验光仪进行。每日筛查前，采用标准模拟眼进行仪器校正，并将柱镜值调至负值状态。受检者每只眼测量</w:t>
      </w:r>
      <w:r>
        <w:rPr>
          <w:rFonts w:hint="eastAsia" w:ascii="Times New Roman" w:hAnsi="Times New Roman"/>
          <w:bCs/>
          <w:sz w:val="24"/>
          <w:szCs w:val="24"/>
        </w:rPr>
        <w:t xml:space="preserve">3</w:t>
      </w:r>
      <w:r>
        <w:rPr>
          <w:rFonts w:hint="eastAsia" w:ascii="Times New Roman" w:hAnsi="Times New Roman"/>
          <w:bCs/>
          <w:sz w:val="24"/>
          <w:szCs w:val="24"/>
        </w:rPr>
        <w:t xml:space="preserve">次，取平均值；如</w:t>
      </w:r>
      <w:r>
        <w:rPr>
          <w:rFonts w:hint="eastAsia" w:ascii="Times New Roman" w:hAnsi="Times New Roman"/>
          <w:bCs/>
          <w:sz w:val="24"/>
          <w:szCs w:val="24"/>
        </w:rPr>
        <w:t xml:space="preserve">其中任意</w:t>
      </w:r>
      <w:r>
        <w:rPr>
          <w:rFonts w:hint="eastAsia" w:ascii="Times New Roman" w:hAnsi="Times New Roman"/>
          <w:bCs/>
          <w:sz w:val="24"/>
          <w:szCs w:val="24"/>
        </w:rPr>
        <w:t xml:space="preserve">2</w:t>
      </w:r>
      <w:r>
        <w:rPr>
          <w:rFonts w:hint="eastAsia" w:ascii="Times New Roman" w:hAnsi="Times New Roman"/>
          <w:bCs/>
          <w:sz w:val="24"/>
          <w:szCs w:val="24"/>
        </w:rPr>
        <w:t xml:space="preserve">次的球镜度数测量值相差大于或等于</w:t>
      </w:r>
      <w:r>
        <w:rPr>
          <w:rFonts w:hint="eastAsia" w:ascii="Times New Roman" w:hAnsi="Times New Roman"/>
          <w:bCs/>
          <w:sz w:val="24"/>
          <w:szCs w:val="24"/>
        </w:rPr>
        <w:t xml:space="preserve">0.50D</w:t>
      </w:r>
      <w:r>
        <w:rPr>
          <w:rFonts w:hint="eastAsia" w:ascii="Times New Roman" w:hAnsi="Times New Roman"/>
          <w:bCs/>
          <w:sz w:val="24"/>
          <w:szCs w:val="24"/>
        </w:rPr>
        <w:t xml:space="preserve">，则应增加测量次数，再取平均值</w:t>
      </w:r>
      <w:r>
        <w:rPr>
          <w:rFonts w:hint="eastAsia" w:ascii="Times New Roman" w:hAnsi="Times New Roman"/>
          <w:bCs/>
          <w:sz w:val="24"/>
          <w:szCs w:val="24"/>
        </w:rPr>
        <w:t xml:space="preserve">。</w:t>
      </w:r>
      <w:r>
        <w:rPr>
          <w:rFonts w:hint="eastAsia" w:ascii="Times New Roman" w:hAnsi="Times New Roman"/>
          <w:bCs/>
          <w:sz w:val="24"/>
          <w:szCs w:val="24"/>
        </w:rPr>
        <w:t xml:space="preserve">平均值保留两位小数。对于多次检测波动大的结果，应记录在记录表中。屈光检测应采用实测值，不应采用问卷、自报等方式获得。</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 </w:t>
      </w:r>
      <w:r>
        <w:rPr>
          <w:rFonts w:hint="eastAsia" w:ascii="Times New Roman" w:hAnsi="Times New Roman"/>
          <w:bCs/>
          <w:sz w:val="24"/>
          <w:szCs w:val="24"/>
        </w:rPr>
        <w:t xml:space="preserve">配戴框架眼镜者摘去眼镜后再进行屈光检测，佩戴角膜接触镜的受检者摘除眼镜</w:t>
      </w:r>
      <w:r>
        <w:rPr>
          <w:rFonts w:hint="eastAsia" w:ascii="Times New Roman" w:hAnsi="Times New Roman"/>
          <w:bCs/>
          <w:sz w:val="24"/>
          <w:szCs w:val="24"/>
        </w:rPr>
        <w:t xml:space="preserve">30min</w:t>
      </w:r>
      <w:r>
        <w:rPr>
          <w:rFonts w:hint="eastAsia" w:ascii="Times New Roman" w:hAnsi="Times New Roman"/>
          <w:bCs/>
          <w:sz w:val="24"/>
          <w:szCs w:val="24"/>
        </w:rPr>
        <w:t xml:space="preserve">以上进行屈光检测。夜间佩戴角膜塑形镜者可不进行屈光检测。</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3. </w:t>
      </w:r>
      <w:r>
        <w:rPr>
          <w:rFonts w:hint="eastAsia" w:ascii="Times New Roman" w:hAnsi="Times New Roman"/>
          <w:bCs/>
          <w:sz w:val="24"/>
          <w:szCs w:val="24"/>
        </w:rPr>
        <w:t xml:space="preserve">检测时发现的异常情况应用文字备注说明。</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（七）筛查性近视判定标准</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裸眼视力＜</w:t>
      </w:r>
      <w:r>
        <w:rPr>
          <w:rFonts w:hint="eastAsia" w:ascii="Times New Roman" w:hAnsi="Times New Roman"/>
          <w:bCs/>
          <w:sz w:val="24"/>
          <w:szCs w:val="24"/>
        </w:rPr>
        <w:t xml:space="preserve">5.0 </w:t>
      </w:r>
      <w:r>
        <w:rPr>
          <w:rFonts w:hint="eastAsia" w:ascii="Times New Roman" w:hAnsi="Times New Roman"/>
          <w:bCs/>
          <w:sz w:val="24"/>
          <w:szCs w:val="24"/>
        </w:rPr>
        <w:t xml:space="preserve">且非睫状肌麻痹下电脑验光等效球镜度数≤</w:t>
      </w:r>
      <w:r>
        <w:rPr>
          <w:rFonts w:hint="eastAsia" w:ascii="Times New Roman" w:hAnsi="Times New Roman"/>
          <w:bCs/>
          <w:sz w:val="24"/>
          <w:szCs w:val="24"/>
        </w:rPr>
        <w:t xml:space="preserve">-0.50D</w:t>
      </w:r>
      <w:r>
        <w:rPr>
          <w:rFonts w:hint="eastAsia" w:ascii="Times New Roman" w:hAnsi="Times New Roman"/>
          <w:bCs/>
          <w:sz w:val="24"/>
          <w:szCs w:val="24"/>
        </w:rPr>
        <w:t xml:space="preserve">。</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五、筛查数据功能要求</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（一）信息安全要求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中标单位应保障学生信息和筛查数据安全性。</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（二）学生建档</w:t>
      </w:r>
      <w:r/>
    </w:p>
    <w:p>
      <w:pPr>
        <w:pStyle w:val="1153"/>
        <w:contextualSpacing/>
        <w:spacing w:line="360" w:lineRule="auto"/>
        <w:rPr>
          <w:rFonts w:ascii="Times New Roman" w:hAnsi="Times New Roman"/>
          <w:bCs/>
          <w:sz w:val="24"/>
          <w:szCs w:val="24"/>
        </w:rPr>
      </w:pPr>
      <w:r>
        <w:rPr>
          <w:rFonts w:hint="eastAsia" w:ascii="宋体" w:hAnsi="宋体" w:cs="宋体"/>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系统具备生成《儿童青少年近视筛查结果记录表》功能（见附表</w:t>
      </w:r>
      <w:r>
        <w:rPr>
          <w:rFonts w:hint="eastAsia" w:ascii="Times New Roman" w:hAnsi="Times New Roman"/>
          <w:bCs/>
          <w:sz w:val="24"/>
          <w:szCs w:val="24"/>
        </w:rPr>
        <w:t xml:space="preserve"> 1</w:t>
      </w:r>
      <w:r>
        <w:rPr>
          <w:rFonts w:hint="eastAsia" w:ascii="Times New Roman" w:hAnsi="Times New Roman"/>
          <w:bCs/>
          <w:sz w:val="24"/>
          <w:szCs w:val="24"/>
        </w:rPr>
        <w:t xml:space="preserve">）。</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每校筛查结束，为受检学生建立视力健康电子档案，一人一档。每学期结束之前，以电子表格发送给学校。</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（三）学校筛查结果反馈</w:t>
      </w:r>
      <w:r/>
    </w:p>
    <w:p>
      <w:pPr>
        <w:pStyle w:val="1153"/>
        <w:contextualSpacing/>
        <w:spacing w:line="360" w:lineRule="auto"/>
        <w:rPr>
          <w:rFonts w:ascii="Times New Roman" w:hAnsi="Times New Roman"/>
          <w:bCs/>
          <w:sz w:val="24"/>
          <w:szCs w:val="24"/>
        </w:rPr>
      </w:pPr>
      <w:r>
        <w:rPr>
          <w:rFonts w:hint="eastAsia" w:ascii="宋体" w:hAnsi="宋体" w:cs="宋体"/>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系统具备生成和下载用于上传上报的表格样式功能（模板见附表</w:t>
      </w:r>
      <w:r>
        <w:rPr>
          <w:rFonts w:hint="eastAsia" w:ascii="Times New Roman" w:hAnsi="Times New Roman"/>
          <w:bCs/>
          <w:sz w:val="24"/>
          <w:szCs w:val="24"/>
        </w:rPr>
        <w:t xml:space="preserve"> 2</w:t>
      </w:r>
      <w:r>
        <w:rPr>
          <w:rFonts w:hint="eastAsia" w:ascii="Times New Roman" w:hAnsi="Times New Roman"/>
          <w:bCs/>
          <w:sz w:val="24"/>
          <w:szCs w:val="24"/>
        </w:rPr>
        <w:t xml:space="preserve">、附表</w:t>
      </w:r>
      <w:r>
        <w:rPr>
          <w:rFonts w:hint="eastAsia" w:ascii="Times New Roman" w:hAnsi="Times New Roman"/>
          <w:bCs/>
          <w:sz w:val="24"/>
          <w:szCs w:val="24"/>
        </w:rPr>
        <w:t xml:space="preserve"> 3</w:t>
      </w:r>
      <w:r>
        <w:rPr>
          <w:rFonts w:hint="eastAsia" w:ascii="Times New Roman" w:hAnsi="Times New Roman"/>
          <w:bCs/>
          <w:sz w:val="24"/>
          <w:szCs w:val="24"/>
        </w:rPr>
        <w:t xml:space="preserve">）。</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筛查结束后，生成并以电子表格形式将本校筛查结果反馈给学校（或教育局指定机构），由学校导入国家学生体质健康、省学生健康监测等系统。</w:t>
      </w:r>
      <w:r/>
    </w:p>
    <w:p>
      <w:pPr>
        <w:pStyle w:val="1153"/>
        <w:contextualSpacing/>
        <w:spacing w:line="360" w:lineRule="auto"/>
        <w:rPr>
          <w:rFonts w:ascii="Times New Roman" w:hAnsi="Times New Roman"/>
          <w:bCs/>
          <w:sz w:val="24"/>
          <w:szCs w:val="24"/>
        </w:rPr>
      </w:pPr>
      <w:r>
        <w:rPr>
          <w:rFonts w:hint="eastAsia" w:ascii="宋体" w:hAnsi="宋体" w:cs="宋体"/>
        </w:rPr>
        <w:t xml:space="preserve">▲</w:t>
      </w:r>
      <w:r>
        <w:rPr>
          <w:rFonts w:hint="eastAsia" w:ascii="Times New Roman" w:hAnsi="Times New Roman"/>
          <w:bCs/>
          <w:sz w:val="24"/>
          <w:szCs w:val="24"/>
        </w:rPr>
        <w:t xml:space="preserve">3.</w:t>
      </w:r>
      <w:r>
        <w:rPr>
          <w:rFonts w:hint="eastAsia" w:ascii="Times New Roman" w:hAnsi="Times New Roman"/>
          <w:bCs/>
          <w:sz w:val="24"/>
          <w:szCs w:val="24"/>
        </w:rPr>
        <w:t xml:space="preserve">系统可生成各校年度视力情况统计表（见附表</w:t>
      </w:r>
      <w:r>
        <w:rPr>
          <w:rFonts w:hint="eastAsia" w:ascii="Times New Roman" w:hAnsi="Times New Roman"/>
          <w:bCs/>
          <w:sz w:val="24"/>
          <w:szCs w:val="24"/>
        </w:rPr>
        <w:t xml:space="preserve"> 4</w:t>
      </w:r>
      <w:r>
        <w:rPr>
          <w:rFonts w:hint="eastAsia" w:ascii="Times New Roman" w:hAnsi="Times New Roman"/>
          <w:bCs/>
          <w:sz w:val="24"/>
          <w:szCs w:val="24"/>
        </w:rPr>
        <w:t xml:space="preserve">）。</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（四）分析报告</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学校分析报告：每校筛查结束，生成该校筛查分析报告，报告中包含全校的筛查覆盖率、视力不良率、近视率；各年级班级实检人数、视力不良率、近视率、男女生近视率；分级预警人数及个人数据；转诊建议等内容。</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全</w:t>
      </w:r>
      <w:r>
        <w:rPr>
          <w:rFonts w:hint="eastAsia" w:ascii="Times New Roman" w:hAnsi="Times New Roman"/>
          <w:bCs/>
          <w:sz w:val="24"/>
          <w:szCs w:val="24"/>
        </w:rPr>
        <w:t xml:space="preserve">市</w:t>
      </w:r>
      <w:r>
        <w:rPr>
          <w:rFonts w:hint="eastAsia" w:ascii="Times New Roman" w:hAnsi="Times New Roman"/>
          <w:bCs/>
          <w:sz w:val="24"/>
          <w:szCs w:val="24"/>
        </w:rPr>
        <w:t xml:space="preserve">数据分析报告：每学期筛查结束后，生成全</w:t>
      </w:r>
      <w:r>
        <w:rPr>
          <w:rFonts w:hint="eastAsia" w:ascii="Times New Roman" w:hAnsi="Times New Roman"/>
          <w:bCs/>
          <w:sz w:val="24"/>
          <w:szCs w:val="24"/>
        </w:rPr>
        <w:t xml:space="preserve">市</w:t>
      </w:r>
      <w:r>
        <w:rPr>
          <w:rFonts w:hint="eastAsia" w:ascii="Times New Roman" w:hAnsi="Times New Roman"/>
          <w:bCs/>
          <w:sz w:val="24"/>
          <w:szCs w:val="24"/>
        </w:rPr>
        <w:t xml:space="preserve">数据分析报告，报告内包含：全</w:t>
      </w:r>
      <w:r>
        <w:rPr>
          <w:rFonts w:hint="eastAsia" w:ascii="Times New Roman" w:hAnsi="Times New Roman"/>
          <w:bCs/>
          <w:sz w:val="24"/>
          <w:szCs w:val="24"/>
        </w:rPr>
        <w:t xml:space="preserve">市</w:t>
      </w:r>
      <w:r>
        <w:rPr>
          <w:rFonts w:hint="eastAsia" w:ascii="Times New Roman" w:hAnsi="Times New Roman"/>
          <w:bCs/>
          <w:sz w:val="24"/>
          <w:szCs w:val="24"/>
        </w:rPr>
        <w:t xml:space="preserve">筛查的学校数量、总人数、实检人数、筛查覆盖率、视力不良率、近视率、男女生近视率、年级近视率；全</w:t>
      </w:r>
      <w:r>
        <w:rPr>
          <w:rFonts w:hint="eastAsia" w:ascii="Times New Roman" w:hAnsi="Times New Roman"/>
          <w:bCs/>
          <w:sz w:val="24"/>
          <w:szCs w:val="24"/>
        </w:rPr>
        <w:t xml:space="preserve">市</w:t>
      </w:r>
      <w:r>
        <w:rPr>
          <w:rFonts w:hint="eastAsia" w:ascii="Times New Roman" w:hAnsi="Times New Roman"/>
          <w:bCs/>
          <w:sz w:val="24"/>
          <w:szCs w:val="24"/>
        </w:rPr>
        <w:t xml:space="preserve">各校视力不良率、近视率及排名情况；全</w:t>
      </w:r>
      <w:r>
        <w:rPr>
          <w:rFonts w:hint="eastAsia" w:ascii="Times New Roman" w:hAnsi="Times New Roman"/>
          <w:bCs/>
          <w:sz w:val="24"/>
          <w:szCs w:val="24"/>
        </w:rPr>
        <w:t xml:space="preserve">市</w:t>
      </w:r>
      <w:r>
        <w:rPr>
          <w:rFonts w:hint="eastAsia" w:ascii="Times New Roman" w:hAnsi="Times New Roman"/>
          <w:bCs/>
          <w:sz w:val="24"/>
          <w:szCs w:val="24"/>
        </w:rPr>
        <w:t xml:space="preserve">各校视力不良率、近视率及变动情况；及项目质控汇总情况；项目实施及建议。</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（五）家长筛查结果查询</w:t>
      </w:r>
      <w:r/>
    </w:p>
    <w:p>
      <w:pPr>
        <w:pStyle w:val="1153"/>
        <w:contextualSpacing/>
        <w:spacing w:line="360" w:lineRule="auto"/>
        <w:rPr>
          <w:rFonts w:ascii="Times New Roman" w:hAnsi="Times New Roman"/>
          <w:bCs/>
          <w:sz w:val="24"/>
          <w:szCs w:val="24"/>
        </w:rPr>
      </w:pPr>
      <w:r>
        <w:rPr>
          <w:rFonts w:hint="eastAsia" w:ascii="宋体" w:hAnsi="宋体" w:cs="宋体"/>
        </w:rPr>
        <w:t xml:space="preserve">▲</w:t>
      </w:r>
      <w:r>
        <w:rPr>
          <w:rFonts w:hint="eastAsia" w:ascii="Times New Roman" w:hAnsi="Times New Roman"/>
          <w:bCs/>
          <w:sz w:val="24"/>
          <w:szCs w:val="24"/>
        </w:rPr>
        <w:t xml:space="preserve">1.</w:t>
      </w:r>
      <w:r>
        <w:rPr>
          <w:rFonts w:hint="eastAsia" w:ascii="Times New Roman" w:hAnsi="Times New Roman"/>
          <w:bCs/>
          <w:sz w:val="24"/>
          <w:szCs w:val="24"/>
        </w:rPr>
        <w:t xml:space="preserve">通过学生身份证号</w:t>
      </w:r>
      <w:r>
        <w:rPr>
          <w:rFonts w:hint="eastAsia" w:ascii="Times New Roman" w:hAnsi="Times New Roman"/>
          <w:bCs/>
          <w:sz w:val="24"/>
          <w:szCs w:val="24"/>
        </w:rPr>
        <w:t xml:space="preserve">+</w:t>
      </w:r>
      <w:r>
        <w:rPr>
          <w:rFonts w:hint="eastAsia" w:ascii="Times New Roman" w:hAnsi="Times New Roman"/>
          <w:bCs/>
          <w:sz w:val="24"/>
          <w:szCs w:val="24"/>
        </w:rPr>
        <w:t xml:space="preserve">姓名等检索方式，查询单个学生的本次检测结果。</w:t>
      </w:r>
      <w:r>
        <w:rPr>
          <w:rFonts w:hint="eastAsia" w:ascii="Times New Roman" w:hAnsi="Times New Roman"/>
          <w:bCs/>
          <w:sz w:val="24"/>
          <w:szCs w:val="24"/>
        </w:rPr>
        <w:t xml:space="preserve"> </w:t>
      </w:r>
      <w:r/>
    </w:p>
    <w:p>
      <w:pPr>
        <w:pStyle w:val="1153"/>
        <w:contextualSpacing/>
        <w:spacing w:line="360" w:lineRule="auto"/>
        <w:rPr>
          <w:rFonts w:ascii="Times New Roman" w:hAnsi="Times New Roman"/>
          <w:bCs/>
          <w:sz w:val="24"/>
          <w:szCs w:val="24"/>
        </w:rPr>
      </w:pPr>
      <w:r>
        <w:rPr>
          <w:rFonts w:hint="eastAsia" w:ascii="宋体" w:hAnsi="宋体" w:cs="宋体"/>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查询结果包括视力检查结果、电脑验光检查结果、初步印象及建议等内容。</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（六）其他功能</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系统实时记录筛查结果。</w:t>
      </w:r>
      <w:r>
        <w:rPr>
          <w:rFonts w:hint="eastAsia" w:ascii="Times New Roman" w:hAnsi="Times New Roman"/>
          <w:bCs/>
          <w:sz w:val="24"/>
          <w:szCs w:val="24"/>
        </w:rPr>
        <w:t xml:space="preserve"> </w:t>
      </w:r>
      <w:r/>
    </w:p>
    <w:p>
      <w:pPr>
        <w:pStyle w:val="1153"/>
        <w:contextualSpacing/>
        <w:spacing w:line="360" w:lineRule="auto"/>
        <w:rPr>
          <w:rFonts w:ascii="Times New Roman" w:hAnsi="Times New Roman"/>
          <w:bCs/>
          <w:sz w:val="24"/>
          <w:szCs w:val="24"/>
        </w:rPr>
      </w:pPr>
      <w:r>
        <w:rPr>
          <w:rFonts w:hint="eastAsia" w:ascii="宋体" w:hAnsi="宋体" w:cs="宋体"/>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系统含有复测功能，生成误差报告、复测统计报告。</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六、项目服务质量及进度要求</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项目实施过程中，采购方如发现中标单位未能按照相关文件标准要求进行筛查操作，并对筛查结果产生重大影响，需按要求纠正和整改不规范行为，如三次整改仍不符合相关文件标准，将立即停止本项目合同。</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2.</w:t>
      </w:r>
      <w:r>
        <w:rPr>
          <w:rFonts w:hint="eastAsia" w:ascii="Times New Roman" w:hAnsi="Times New Roman"/>
          <w:bCs/>
          <w:sz w:val="24"/>
          <w:szCs w:val="24"/>
        </w:rPr>
        <w:t xml:space="preserve">中标单位在项目实施过程中，应成立质量监控小组，按规范要求进行质量控制，并保留记录。</w:t>
      </w:r>
      <w:r>
        <w:rPr>
          <w:rFonts w:hint="eastAsia" w:ascii="Times New Roman" w:hAnsi="Times New Roman"/>
          <w:bCs/>
          <w:sz w:val="24"/>
          <w:szCs w:val="24"/>
        </w:rPr>
        <w:t xml:space="preserve"> </w:t>
      </w:r>
      <w:r/>
    </w:p>
    <w:p>
      <w:pPr>
        <w:pStyle w:val="1153"/>
        <w:contextualSpacing/>
        <w:ind w:firstLine="482"/>
        <w:spacing w:line="360" w:lineRule="auto"/>
        <w:rPr>
          <w:rFonts w:ascii="Times New Roman" w:hAnsi="Times New Roman"/>
          <w:b/>
          <w:sz w:val="24"/>
          <w:szCs w:val="24"/>
        </w:rPr>
      </w:pPr>
      <w:r>
        <w:rPr>
          <w:rFonts w:hint="eastAsia" w:ascii="Times New Roman" w:hAnsi="Times New Roman"/>
          <w:b/>
          <w:sz w:val="24"/>
          <w:szCs w:val="24"/>
        </w:rPr>
        <w:t xml:space="preserve">七、付款方式</w:t>
      </w:r>
      <w:r/>
    </w:p>
    <w:p>
      <w:pPr>
        <w:pStyle w:val="1153"/>
        <w:contextualSpacing/>
        <w:ind w:firstLine="480"/>
        <w:spacing w:line="360" w:lineRule="auto"/>
        <w:rPr>
          <w:rFonts w:ascii="Times New Roman" w:hAnsi="Times New Roman"/>
          <w:bCs/>
          <w:sz w:val="24"/>
          <w:szCs w:val="24"/>
        </w:rPr>
      </w:pPr>
      <w:r>
        <w:rPr>
          <w:rFonts w:hint="eastAsia" w:ascii="Times New Roman" w:hAnsi="Times New Roman"/>
          <w:bCs/>
          <w:sz w:val="24"/>
          <w:szCs w:val="24"/>
        </w:rPr>
        <w:t xml:space="preserve">服务款项按学期支付，签订合同后，支付本学期合同金额的</w:t>
      </w:r>
      <w:r>
        <w:rPr>
          <w:rFonts w:hint="eastAsia" w:ascii="Times New Roman" w:hAnsi="Times New Roman"/>
          <w:bCs/>
          <w:sz w:val="24"/>
          <w:szCs w:val="24"/>
        </w:rPr>
        <w:t xml:space="preserve">60%</w:t>
      </w:r>
      <w:r>
        <w:rPr>
          <w:rFonts w:hint="eastAsia" w:ascii="Times New Roman" w:hAnsi="Times New Roman"/>
          <w:bCs/>
          <w:sz w:val="24"/>
          <w:szCs w:val="24"/>
        </w:rPr>
        <w:t xml:space="preserve">作为预付款，尾款待本学期项目验收合格后支付</w:t>
      </w:r>
      <w:r>
        <w:rPr>
          <w:rFonts w:hint="eastAsia" w:ascii="Times New Roman" w:hAnsi="Times New Roman"/>
          <w:bCs/>
          <w:sz w:val="24"/>
          <w:szCs w:val="24"/>
        </w:rPr>
        <w:t xml:space="preserve">，按照实际筛查人数</w:t>
      </w:r>
      <w:r>
        <w:rPr>
          <w:rFonts w:hint="eastAsia" w:ascii="Times New Roman" w:hAnsi="Times New Roman"/>
          <w:bCs/>
          <w:sz w:val="24"/>
          <w:szCs w:val="24"/>
        </w:rPr>
        <w:t xml:space="preserve">×</w:t>
      </w:r>
      <w:r>
        <w:rPr>
          <w:rFonts w:hint="eastAsia" w:ascii="Times New Roman" w:hAnsi="Times New Roman"/>
          <w:bCs/>
          <w:sz w:val="24"/>
          <w:szCs w:val="24"/>
        </w:rPr>
        <w:t xml:space="preserve">每生每次筛查成交单价进行结算，供应商开具增值税专用发票给采购人，采购人一次性支付。</w:t>
      </w:r>
      <w:r/>
    </w:p>
    <w:p>
      <w:pPr>
        <w:pStyle w:val="1153"/>
        <w:contextualSpacing/>
        <w:ind w:firstLine="0"/>
        <w:spacing w:line="360" w:lineRule="auto"/>
        <w:rPr>
          <w:rFonts w:ascii="Times New Roman" w:hAnsi="Times New Roman"/>
          <w:b/>
          <w:sz w:val="24"/>
          <w:szCs w:val="24"/>
        </w:rPr>
      </w:pPr>
      <w:r>
        <w:rPr>
          <w:rFonts w:ascii="Times New Roman" w:hAnsi="Times New Roman"/>
          <w:bCs/>
          <w:sz w:val="24"/>
          <w:szCs w:val="24"/>
        </w:rPr>
        <w:br w:type="page" w:clear="all"/>
      </w:r>
      <w:r>
        <w:rPr>
          <w:rFonts w:hint="eastAsia" w:ascii="Times New Roman" w:hAnsi="Times New Roman"/>
          <w:b/>
          <w:sz w:val="24"/>
          <w:szCs w:val="24"/>
        </w:rPr>
        <w:t xml:space="preserve">附表</w:t>
      </w:r>
      <w:r>
        <w:rPr>
          <w:rFonts w:hint="eastAsia" w:ascii="Times New Roman" w:hAnsi="Times New Roman"/>
          <w:b/>
          <w:sz w:val="24"/>
          <w:szCs w:val="24"/>
        </w:rPr>
        <w:t xml:space="preserve">1</w:t>
      </w:r>
      <w:r/>
    </w:p>
    <w:p>
      <w:pPr>
        <w:pStyle w:val="1153"/>
        <w:contextualSpacing/>
        <w:ind w:firstLine="0"/>
        <w:spacing w:line="360" w:lineRule="auto"/>
      </w:pPr>
      <w:r>
        <mc:AlternateContent>
          <mc:Choice Requires="wpg">
            <w:drawing>
              <wp:inline xmlns:wp="http://schemas.openxmlformats.org/drawingml/2006/wordprocessingDrawing" distT="0" distB="0" distL="0" distR="0">
                <wp:extent cx="5762625" cy="85439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5762625" cy="854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8pt;height:672.8pt;mso-wrap-distance-left:0.0pt;mso-wrap-distance-top:0.0pt;mso-wrap-distance-right:0.0pt;mso-wrap-distance-bottom:0.0pt;" stroked="f">
                <v:path textboxrect="0,0,0,0"/>
                <v:imagedata r:id="rId26" o:title=""/>
              </v:shape>
            </w:pict>
          </mc:Fallback>
        </mc:AlternateContent>
      </w:r>
      <w:r/>
    </w:p>
    <w:p>
      <w:pPr>
        <w:pStyle w:val="115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附表</w:t>
      </w:r>
      <w:r>
        <w:rPr>
          <w:rFonts w:hint="eastAsia" w:ascii="Times New Roman" w:hAnsi="Times New Roman"/>
          <w:b/>
          <w:sz w:val="24"/>
          <w:szCs w:val="24"/>
        </w:rPr>
        <w:t xml:space="preserve">2</w:t>
      </w:r>
      <w:r/>
    </w:p>
    <w:p>
      <w:pPr>
        <w:pStyle w:val="1153"/>
        <w:contextualSpacing/>
        <w:ind w:firstLine="0"/>
        <w:spacing w:line="360" w:lineRule="auto"/>
      </w:pPr>
      <w:r>
        <mc:AlternateContent>
          <mc:Choice Requires="wpg">
            <w:drawing>
              <wp:inline xmlns:wp="http://schemas.openxmlformats.org/drawingml/2006/wordprocessingDrawing" distT="0" distB="0" distL="0" distR="0">
                <wp:extent cx="5762625" cy="22098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762625" cy="2209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8pt;height:174.0pt;mso-wrap-distance-left:0.0pt;mso-wrap-distance-top:0.0pt;mso-wrap-distance-right:0.0pt;mso-wrap-distance-bottom:0.0pt;" stroked="f">
                <v:path textboxrect="0,0,0,0"/>
                <v:imagedata r:id="rId27" o:title=""/>
              </v:shape>
            </w:pict>
          </mc:Fallback>
        </mc:AlternateContent>
      </w:r>
      <w:r/>
    </w:p>
    <w:p>
      <w:pPr>
        <w:pStyle w:val="1153"/>
        <w:contextualSpacing/>
        <w:ind w:firstLine="0"/>
        <w:spacing w:line="360" w:lineRule="auto"/>
      </w:pPr>
      <w:r/>
      <w:r/>
    </w:p>
    <w:p>
      <w:pPr>
        <w:pStyle w:val="115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附表</w:t>
      </w:r>
      <w:r>
        <w:rPr>
          <w:rFonts w:hint="eastAsia" w:ascii="Times New Roman" w:hAnsi="Times New Roman"/>
          <w:b/>
          <w:sz w:val="24"/>
          <w:szCs w:val="24"/>
        </w:rPr>
        <w:t xml:space="preserve">3</w:t>
      </w:r>
      <w:r/>
    </w:p>
    <w:p>
      <w:pPr>
        <w:pStyle w:val="1153"/>
        <w:contextualSpacing/>
        <w:ind w:firstLine="0"/>
        <w:spacing w:line="360" w:lineRule="auto"/>
      </w:pPr>
      <w:r>
        <mc:AlternateContent>
          <mc:Choice Requires="wpg">
            <w:drawing>
              <wp:inline xmlns:wp="http://schemas.openxmlformats.org/drawingml/2006/wordprocessingDrawing" distT="0" distB="0" distL="0" distR="0">
                <wp:extent cx="5762625" cy="18192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762625" cy="1819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8pt;height:143.2pt;mso-wrap-distance-left:0.0pt;mso-wrap-distance-top:0.0pt;mso-wrap-distance-right:0.0pt;mso-wrap-distance-bottom:0.0pt;" stroked="f">
                <v:path textboxrect="0,0,0,0"/>
                <v:imagedata r:id="rId28" o:title=""/>
              </v:shape>
            </w:pict>
          </mc:Fallback>
        </mc:AlternateContent>
      </w:r>
      <w:r/>
    </w:p>
    <w:p>
      <w:pPr>
        <w:pStyle w:val="115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附表</w:t>
      </w:r>
      <w:r>
        <w:rPr>
          <w:rFonts w:hint="eastAsia" w:ascii="Times New Roman" w:hAnsi="Times New Roman"/>
          <w:b/>
          <w:sz w:val="24"/>
          <w:szCs w:val="24"/>
        </w:rPr>
        <w:t xml:space="preserve">3</w:t>
      </w:r>
      <w:r>
        <w:rPr>
          <w:rFonts w:hint="eastAsia" w:ascii="Times New Roman" w:hAnsi="Times New Roman"/>
          <w:b/>
          <w:sz w:val="24"/>
          <w:szCs w:val="24"/>
        </w:rPr>
        <w:t xml:space="preserve">-</w:t>
      </w:r>
      <w:r>
        <w:rPr>
          <w:rFonts w:ascii="Times New Roman" w:hAnsi="Times New Roman"/>
          <w:b/>
          <w:sz w:val="24"/>
          <w:szCs w:val="24"/>
        </w:rPr>
        <w:t xml:space="preserve">1</w:t>
      </w:r>
      <w:r/>
    </w:p>
    <w:p>
      <w:pPr>
        <w:pStyle w:val="1153"/>
        <w:contextualSpacing/>
        <w:ind w:firstLine="0"/>
        <w:spacing w:line="360" w:lineRule="auto"/>
      </w:pPr>
      <w:r>
        <mc:AlternateContent>
          <mc:Choice Requires="wpg">
            <w:drawing>
              <wp:inline xmlns:wp="http://schemas.openxmlformats.org/drawingml/2006/wordprocessingDrawing" distT="0" distB="0" distL="0" distR="0">
                <wp:extent cx="5753100" cy="23336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5753100" cy="233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0pt;height:183.8pt;mso-wrap-distance-left:0.0pt;mso-wrap-distance-top:0.0pt;mso-wrap-distance-right:0.0pt;mso-wrap-distance-bottom:0.0pt;" stroked="f">
                <v:path textboxrect="0,0,0,0"/>
                <v:imagedata r:id="rId29" o:title=""/>
              </v:shape>
            </w:pict>
          </mc:Fallback>
        </mc:AlternateContent>
      </w:r>
      <w:r/>
    </w:p>
    <w:p>
      <w:pPr>
        <w:pStyle w:val="115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附表</w:t>
      </w:r>
      <w:r>
        <w:rPr>
          <w:rFonts w:hint="eastAsia" w:ascii="Times New Roman" w:hAnsi="Times New Roman"/>
          <w:b/>
          <w:sz w:val="24"/>
          <w:szCs w:val="24"/>
        </w:rPr>
        <w:t xml:space="preserve">3-2</w:t>
      </w:r>
      <w:r>
        <w:rPr>
          <w:rFonts w:hint="eastAsia" w:ascii="Times New Roman" w:hAnsi="Times New Roman"/>
          <w:b/>
          <w:sz w:val="24"/>
          <w:szCs w:val="24"/>
        </w:rPr>
        <w:t xml:space="preserve">（接上表）</w:t>
      </w:r>
      <w:r/>
    </w:p>
    <w:p>
      <w:pPr>
        <w:pStyle w:val="1153"/>
        <w:contextualSpacing/>
        <w:ind w:firstLine="0"/>
        <w:spacing w:line="360" w:lineRule="auto"/>
        <w:rPr>
          <w:rFonts w:ascii="Times New Roman" w:hAnsi="Times New Roman"/>
          <w:b/>
          <w:sz w:val="24"/>
          <w:szCs w:val="24"/>
        </w:rPr>
      </w:pPr>
      <w:r>
        <w:rPr>
          <w:rFonts w:ascii="Times New Roman" w:hAnsi="Times New Roman"/>
          <w:b/>
          <w:sz w:val="24"/>
          <w:szCs w:val="24"/>
        </w:rPr>
        <w:br w:type="page" w:clear="all"/>
      </w:r>
      <w:r>
        <w:rPr>
          <w:rFonts w:hint="eastAsia" w:ascii="Times New Roman" w:hAnsi="Times New Roman"/>
          <w:b/>
          <w:sz w:val="24"/>
          <w:szCs w:val="24"/>
        </w:rPr>
        <w:t xml:space="preserve">附表</w:t>
      </w:r>
      <w:r>
        <w:rPr>
          <w:rFonts w:hint="eastAsia" w:ascii="Times New Roman" w:hAnsi="Times New Roman"/>
          <w:b/>
          <w:sz w:val="24"/>
          <w:szCs w:val="24"/>
        </w:rPr>
        <w:t xml:space="preserve">4</w:t>
      </w:r>
      <w:r/>
    </w:p>
    <w:p>
      <w:pPr>
        <w:pStyle w:val="1153"/>
        <w:contextualSpacing/>
        <w:ind w:firstLine="0"/>
        <w:spacing w:line="360" w:lineRule="auto"/>
      </w:pPr>
      <w:r>
        <mc:AlternateContent>
          <mc:Choice Requires="wpg">
            <w:drawing>
              <wp:inline xmlns:wp="http://schemas.openxmlformats.org/drawingml/2006/wordprocessingDrawing" distT="0" distB="0" distL="0" distR="0">
                <wp:extent cx="5762625" cy="33909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5762625" cy="3390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8pt;height:267.0pt;mso-wrap-distance-left:0.0pt;mso-wrap-distance-top:0.0pt;mso-wrap-distance-right:0.0pt;mso-wrap-distance-bottom:0.0pt;" stroked="f">
                <v:path textboxrect="0,0,0,0"/>
                <v:imagedata r:id="rId30" o:title=""/>
              </v:shape>
            </w:pict>
          </mc:Fallback>
        </mc:AlternateContent>
      </w:r>
      <w:r/>
    </w:p>
    <w:p>
      <w:pPr>
        <w:pStyle w:val="1153"/>
        <w:contextualSpacing/>
        <w:ind w:firstLine="0"/>
        <w:spacing w:line="360" w:lineRule="auto"/>
        <w:rPr>
          <w:rFonts w:ascii="Times New Roman" w:hAnsi="Times New Roman"/>
          <w:b/>
          <w:sz w:val="24"/>
          <w:szCs w:val="24"/>
        </w:rPr>
      </w:pPr>
      <w:r>
        <w:rPr>
          <w:rFonts w:ascii="Times New Roman" w:hAnsi="Times New Roman"/>
          <w:b/>
          <w:sz w:val="24"/>
          <w:szCs w:val="24"/>
        </w:rPr>
      </w:r>
      <w:r/>
    </w:p>
    <w:p>
      <w:pPr>
        <w:pStyle w:val="1153"/>
        <w:contextualSpacing/>
        <w:ind w:firstLine="0"/>
        <w:spacing w:line="360" w:lineRule="auto"/>
        <w:rPr>
          <w:rFonts w:ascii="Times New Roman" w:hAnsi="Times New Roman"/>
          <w:b/>
          <w:sz w:val="24"/>
          <w:szCs w:val="24"/>
        </w:rPr>
      </w:pPr>
      <w:r>
        <w:rPr>
          <w:rFonts w:hint="eastAsia" w:ascii="Times New Roman" w:hAnsi="Times New Roman"/>
          <w:b/>
          <w:sz w:val="24"/>
          <w:szCs w:val="24"/>
        </w:rPr>
        <w:t xml:space="preserve">附表</w:t>
      </w:r>
      <w:r>
        <w:rPr>
          <w:rFonts w:hint="eastAsia" w:ascii="Times New Roman" w:hAnsi="Times New Roman"/>
          <w:b/>
          <w:sz w:val="24"/>
          <w:szCs w:val="24"/>
        </w:rPr>
        <w:t xml:space="preserve">5</w:t>
      </w:r>
      <w:r/>
    </w:p>
    <w:p>
      <w:pPr>
        <w:pStyle w:val="1153"/>
        <w:contextualSpacing/>
        <w:ind w:firstLine="0"/>
        <w:jc w:val="center"/>
        <w:spacing w:line="360" w:lineRule="auto"/>
        <w:rPr>
          <w:rFonts w:ascii="Times New Roman" w:hAnsi="Times New Roman"/>
          <w:b/>
          <w:sz w:val="24"/>
          <w:szCs w:val="24"/>
        </w:rPr>
      </w:pPr>
      <w:r>
        <w:rPr>
          <w:rFonts w:hint="eastAsia" w:ascii="Times New Roman" w:hAnsi="Times New Roman"/>
          <w:b/>
          <w:sz w:val="24"/>
          <w:szCs w:val="24"/>
        </w:rPr>
        <w:t xml:space="preserve">项目预算清单</w:t>
      </w:r>
      <w:r/>
    </w:p>
    <w:p>
      <w:pPr>
        <w:pStyle w:val="1153"/>
        <w:contextualSpacing/>
        <w:ind w:firstLine="0"/>
        <w:jc w:val="center"/>
        <w:spacing w:line="360" w:lineRule="auto"/>
        <w:rPr>
          <w:rFonts w:ascii="Times New Roman" w:hAnsi="Times New Roman"/>
          <w:b/>
          <w:sz w:val="24"/>
          <w:szCs w:val="24"/>
        </w:rPr>
      </w:pPr>
      <w:r>
        <mc:AlternateContent>
          <mc:Choice Requires="wpg">
            <w:drawing>
              <wp:inline xmlns:wp="http://schemas.openxmlformats.org/drawingml/2006/wordprocessingDrawing" distT="0" distB="0" distL="0" distR="0">
                <wp:extent cx="5762625" cy="239077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762625" cy="239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8pt;height:188.2pt;mso-wrap-distance-left:0.0pt;mso-wrap-distance-top:0.0pt;mso-wrap-distance-right:0.0pt;mso-wrap-distance-bottom:0.0pt;" stroked="f">
                <v:path textboxrect="0,0,0,0"/>
                <v:imagedata r:id="rId31" o:title=""/>
              </v:shape>
            </w:pict>
          </mc:Fallback>
        </mc:AlternateContent>
      </w:r>
      <w:r/>
    </w:p>
    <w:p>
      <w:pPr>
        <w:jc w:val="center"/>
        <w:widowControl/>
        <w:rPr>
          <w:b/>
          <w:sz w:val="24"/>
        </w:rPr>
      </w:pPr>
      <w:r>
        <w:rPr>
          <w:b/>
          <w:sz w:val="24"/>
        </w:rPr>
      </w:r>
      <w:r/>
    </w:p>
    <w:p>
      <w:pPr>
        <w:widowControl/>
        <w:tabs>
          <w:tab w:val="left" w:pos="2235" w:leader="none"/>
        </w:tabs>
        <w:rPr>
          <w:b/>
          <w:sz w:val="24"/>
        </w:rPr>
      </w:pPr>
      <w:r>
        <w:rPr>
          <w:b/>
          <w:sz w:val="24"/>
        </w:rPr>
      </w:r>
      <w:r/>
    </w:p>
    <w:p>
      <w:pPr>
        <w:jc w:val="center"/>
        <w:widowControl/>
        <w:rPr>
          <w:b/>
          <w:sz w:val="36"/>
          <w:szCs w:val="36"/>
        </w:rPr>
      </w:pPr>
      <w:r>
        <w:rPr>
          <w:sz w:val="36"/>
          <w:szCs w:val="36"/>
        </w:rPr>
        <w:br w:type="page" w:clear="all"/>
      </w:r>
      <w:bookmarkStart w:id="674" w:name="_Toc104818929"/>
      <w:r>
        <w:rPr>
          <w:b/>
          <w:sz w:val="36"/>
          <w:szCs w:val="36"/>
        </w:rPr>
        <w:t xml:space="preserve">第五章</w:t>
      </w:r>
      <w:r>
        <w:rPr>
          <w:b/>
          <w:sz w:val="36"/>
          <w:szCs w:val="36"/>
        </w:rPr>
        <w:t xml:space="preserve">   </w:t>
      </w:r>
      <w:r>
        <w:rPr>
          <w:b/>
          <w:sz w:val="36"/>
          <w:szCs w:val="36"/>
        </w:rPr>
        <w:t xml:space="preserve">合同草案条款</w:t>
      </w:r>
      <w:bookmarkEnd w:id="674"/>
      <w:r/>
      <w:r/>
    </w:p>
    <w:p>
      <w:pPr>
        <w:spacing w:line="360" w:lineRule="auto"/>
        <w:tabs>
          <w:tab w:val="left" w:pos="900" w:leader="none"/>
          <w:tab w:val="left" w:pos="1080" w:leader="none"/>
        </w:tabs>
        <w:rPr>
          <w:sz w:val="18"/>
          <w:szCs w:val="18"/>
        </w:rPr>
      </w:pPr>
      <w:r>
        <w:rPr>
          <w:sz w:val="18"/>
          <w:szCs w:val="18"/>
        </w:rPr>
      </w:r>
      <w:r/>
    </w:p>
    <w:p>
      <w:pPr>
        <w:jc w:val="left"/>
        <w:spacing w:line="360" w:lineRule="auto"/>
        <w:widowControl/>
        <w:rPr>
          <w:rFonts w:hint="eastAsia" w:ascii="宋体" w:hAnsi="宋体"/>
          <w:bCs/>
          <w:sz w:val="24"/>
        </w:rPr>
      </w:pPr>
      <w:r>
        <w:rPr>
          <w:rFonts w:hint="eastAsia" w:ascii="宋体" w:hAnsi="宋体"/>
          <w:bCs/>
          <w:sz w:val="24"/>
        </w:rPr>
        <w:t xml:space="preserve">甲方：</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                            </w:t>
      </w:r>
      <w:r>
        <w:rPr>
          <w:rFonts w:hint="eastAsia" w:ascii="宋体" w:hAnsi="宋体"/>
          <w:bCs/>
          <w:sz w:val="24"/>
        </w:rPr>
        <w:t xml:space="preserve">签订时间： 年 月 日</w:t>
      </w:r>
      <w:r/>
    </w:p>
    <w:p>
      <w:pPr>
        <w:jc w:val="left"/>
        <w:spacing w:line="360" w:lineRule="auto"/>
        <w:widowControl/>
        <w:rPr>
          <w:rFonts w:hint="eastAsia" w:ascii="宋体" w:hAnsi="宋体"/>
          <w:bCs/>
          <w:sz w:val="24"/>
        </w:rPr>
      </w:pPr>
      <w:r>
        <w:rPr>
          <w:rFonts w:hint="eastAsia" w:ascii="宋体" w:hAnsi="宋体"/>
          <w:bCs/>
          <w:sz w:val="24"/>
        </w:rPr>
        <w:t xml:space="preserve">乙方：</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                            </w:t>
      </w:r>
      <w:r>
        <w:rPr>
          <w:rFonts w:hint="eastAsia" w:ascii="宋体" w:hAnsi="宋体"/>
          <w:bCs/>
          <w:sz w:val="24"/>
        </w:rPr>
        <w:t xml:space="preserve">项目编号：</w:t>
      </w:r>
      <w:r>
        <w:rPr>
          <w:rFonts w:hint="eastAsia" w:ascii="宋体" w:hAnsi="宋体"/>
          <w:bCs/>
          <w:sz w:val="24"/>
        </w:rPr>
        <w:t xml:space="preserve"> </w:t>
      </w:r>
      <w:r>
        <w:rPr>
          <w:rFonts w:ascii="宋体" w:hAnsi="宋体"/>
          <w:bCs/>
          <w:sz w:val="24"/>
        </w:rPr>
        <w:t xml:space="preserve">  </w:t>
      </w:r>
      <w:r/>
    </w:p>
    <w:p>
      <w:pPr>
        <w:ind w:firstLine="480"/>
        <w:jc w:val="left"/>
        <w:spacing w:line="360" w:lineRule="auto"/>
        <w:widowControl/>
        <w:rPr>
          <w:rFonts w:hint="eastAsia" w:ascii="宋体" w:hAnsi="宋体"/>
          <w:bCs/>
          <w:sz w:val="24"/>
        </w:rPr>
      </w:pPr>
      <w:r>
        <w:rPr>
          <w:rFonts w:hint="eastAsia" w:ascii="宋体" w:hAnsi="宋体"/>
          <w:bCs/>
          <w:sz w:val="24"/>
        </w:rPr>
        <w:t xml:space="preserve">甲、乙双方就乙方中标的项目，本着平等互利的原则，通过共同协商，根据《中华人民共和国民法典》及有关法律法规，就相关事宜达成如下合同。</w:t>
      </w:r>
      <w:r/>
    </w:p>
    <w:p>
      <w:pPr>
        <w:jc w:val="left"/>
        <w:spacing w:line="360" w:lineRule="auto"/>
        <w:widowControl/>
        <w:rPr>
          <w:rFonts w:hint="eastAsia" w:ascii="宋体" w:hAnsi="宋体"/>
          <w:b/>
          <w:sz w:val="24"/>
        </w:rPr>
      </w:pPr>
      <w:r>
        <w:rPr>
          <w:rFonts w:hint="eastAsia" w:ascii="宋体" w:hAnsi="宋体"/>
          <w:b/>
          <w:sz w:val="24"/>
        </w:rPr>
        <w:t xml:space="preserve">一、总则</w:t>
      </w:r>
      <w:r/>
    </w:p>
    <w:p>
      <w:pPr>
        <w:ind w:firstLine="480"/>
        <w:jc w:val="left"/>
        <w:spacing w:line="360" w:lineRule="auto"/>
        <w:widowControl/>
        <w:rPr>
          <w:rFonts w:hint="eastAsia" w:ascii="宋体" w:hAnsi="宋体"/>
          <w:bCs/>
          <w:sz w:val="24"/>
        </w:rPr>
      </w:pPr>
      <w:r>
        <w:rPr>
          <w:rFonts w:hint="eastAsia" w:ascii="宋体" w:hAnsi="宋体"/>
          <w:bCs/>
          <w:sz w:val="24"/>
        </w:rPr>
        <w:t xml:space="preserve">乙方按甲方要求，为甲方提供的项目服务，服务具体内容及要求详见合同文件。</w:t>
      </w:r>
      <w:r/>
    </w:p>
    <w:p>
      <w:pPr>
        <w:ind w:firstLine="480"/>
        <w:jc w:val="left"/>
        <w:spacing w:line="360" w:lineRule="auto"/>
        <w:widowControl/>
        <w:rPr>
          <w:rFonts w:hint="eastAsia" w:ascii="宋体" w:hAnsi="宋体"/>
          <w:bCs/>
          <w:sz w:val="24"/>
        </w:rPr>
      </w:pPr>
      <w:r>
        <w:rPr>
          <w:rFonts w:hint="eastAsia" w:ascii="宋体" w:hAnsi="宋体"/>
          <w:bCs/>
          <w:sz w:val="24"/>
        </w:rPr>
        <w:t xml:space="preserve">本合同金额为人民币大写：</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元整，小写：</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p>
    <w:p>
      <w:pPr>
        <w:jc w:val="left"/>
        <w:spacing w:line="360" w:lineRule="auto"/>
        <w:widowControl/>
        <w:rPr>
          <w:rFonts w:hint="eastAsia" w:ascii="宋体" w:hAnsi="宋体"/>
          <w:b/>
          <w:sz w:val="24"/>
        </w:rPr>
      </w:pPr>
      <w:r>
        <w:rPr>
          <w:rFonts w:hint="eastAsia" w:ascii="宋体" w:hAnsi="宋体"/>
          <w:b/>
          <w:sz w:val="24"/>
        </w:rPr>
        <w:t xml:space="preserve">二、合同文件：</w:t>
      </w:r>
      <w:r/>
    </w:p>
    <w:p>
      <w:pPr>
        <w:ind w:firstLine="480"/>
        <w:jc w:val="left"/>
        <w:spacing w:line="360" w:lineRule="auto"/>
        <w:widowControl/>
        <w:rPr>
          <w:rFonts w:hint="eastAsia" w:ascii="宋体" w:hAnsi="宋体"/>
          <w:bCs/>
          <w:sz w:val="24"/>
        </w:rPr>
      </w:pPr>
      <w:r>
        <w:rPr>
          <w:rFonts w:hint="eastAsia" w:ascii="宋体" w:hAnsi="宋体"/>
          <w:bCs/>
          <w:sz w:val="24"/>
        </w:rPr>
        <w:t xml:space="preserve">下列文件是构成合同不可分割的部分，并与本合同具有同等法律效力，这些文件包括但不限于：</w:t>
      </w:r>
      <w:r/>
    </w:p>
    <w:p>
      <w:pPr>
        <w:ind w:firstLine="480"/>
        <w:jc w:val="left"/>
        <w:spacing w:line="360" w:lineRule="auto"/>
        <w:widowControl/>
        <w:rPr>
          <w:rFonts w:hint="eastAsia" w:ascii="宋体" w:hAnsi="宋体"/>
          <w:bCs/>
          <w:sz w:val="24"/>
        </w:rPr>
      </w:pPr>
      <w:r>
        <w:rPr>
          <w:rFonts w:hint="eastAsia" w:ascii="宋体" w:hAnsi="宋体"/>
          <w:bCs/>
          <w:sz w:val="24"/>
        </w:rPr>
        <w:t xml:space="preserve">1、号采购文件。</w:t>
      </w:r>
      <w:r/>
    </w:p>
    <w:p>
      <w:pPr>
        <w:ind w:firstLine="480"/>
        <w:jc w:val="left"/>
        <w:spacing w:line="360" w:lineRule="auto"/>
        <w:widowControl/>
        <w:rPr>
          <w:rFonts w:hint="eastAsia" w:ascii="宋体" w:hAnsi="宋体"/>
          <w:bCs/>
          <w:sz w:val="24"/>
        </w:rPr>
      </w:pPr>
      <w:r>
        <w:rPr>
          <w:rFonts w:hint="eastAsia" w:ascii="宋体" w:hAnsi="宋体"/>
          <w:bCs/>
          <w:sz w:val="24"/>
        </w:rPr>
        <w:t xml:space="preserve">2、乙方提交的投标文件。</w:t>
      </w:r>
      <w:r/>
    </w:p>
    <w:p>
      <w:pPr>
        <w:ind w:firstLine="480"/>
        <w:jc w:val="left"/>
        <w:spacing w:line="360" w:lineRule="auto"/>
        <w:widowControl/>
        <w:rPr>
          <w:rFonts w:hint="eastAsia" w:ascii="宋体" w:hAnsi="宋体"/>
          <w:bCs/>
          <w:sz w:val="24"/>
        </w:rPr>
      </w:pPr>
      <w:r>
        <w:rPr>
          <w:rFonts w:hint="eastAsia" w:ascii="宋体" w:hAnsi="宋体"/>
          <w:bCs/>
          <w:sz w:val="24"/>
        </w:rPr>
        <w:t xml:space="preserve">3、乙方投标的其他资料及承诺。</w:t>
      </w:r>
      <w:r/>
    </w:p>
    <w:p>
      <w:pPr>
        <w:ind w:firstLine="482"/>
        <w:jc w:val="left"/>
        <w:spacing w:line="360" w:lineRule="auto"/>
        <w:widowControl/>
        <w:rPr>
          <w:rFonts w:hint="eastAsia" w:ascii="宋体" w:hAnsi="宋体"/>
          <w:b/>
          <w:sz w:val="24"/>
        </w:rPr>
      </w:pPr>
      <w:r>
        <w:rPr>
          <w:rFonts w:hint="eastAsia" w:ascii="宋体" w:hAnsi="宋体"/>
          <w:b/>
          <w:sz w:val="24"/>
        </w:rPr>
        <w:t xml:space="preserve">三、质量保证和服务承诺：</w:t>
      </w:r>
      <w:r/>
    </w:p>
    <w:p>
      <w:pPr>
        <w:ind w:firstLine="480"/>
        <w:jc w:val="left"/>
        <w:spacing w:line="360" w:lineRule="auto"/>
        <w:widowControl/>
        <w:rPr>
          <w:rFonts w:hint="eastAsia" w:ascii="宋体" w:hAnsi="宋体"/>
          <w:bCs/>
          <w:sz w:val="24"/>
        </w:rPr>
      </w:pPr>
      <w:r>
        <w:rPr>
          <w:rFonts w:hint="eastAsia" w:ascii="宋体" w:hAnsi="宋体"/>
          <w:bCs/>
          <w:sz w:val="24"/>
        </w:rPr>
        <w:t xml:space="preserve">乙方所提供的服务必须符合国家有关标准和号采购文件（含技术说明）和投标文件的要求。</w:t>
      </w:r>
      <w:r/>
    </w:p>
    <w:p>
      <w:pPr>
        <w:ind w:firstLine="482"/>
        <w:jc w:val="left"/>
        <w:spacing w:line="360" w:lineRule="auto"/>
        <w:widowControl/>
        <w:rPr>
          <w:rFonts w:hint="eastAsia" w:ascii="宋体" w:hAnsi="宋体"/>
          <w:b/>
          <w:sz w:val="24"/>
        </w:rPr>
      </w:pPr>
      <w:r>
        <w:rPr>
          <w:rFonts w:hint="eastAsia" w:ascii="宋体" w:hAnsi="宋体"/>
          <w:b/>
          <w:sz w:val="24"/>
        </w:rPr>
        <w:t xml:space="preserve">四、服务时间</w:t>
      </w:r>
      <w:r/>
    </w:p>
    <w:p>
      <w:pPr>
        <w:ind w:firstLine="480"/>
        <w:jc w:val="left"/>
        <w:spacing w:line="360" w:lineRule="auto"/>
        <w:widowControl/>
        <w:rPr>
          <w:rFonts w:hint="eastAsia" w:ascii="宋体" w:hAnsi="宋体"/>
          <w:bCs/>
          <w:sz w:val="24"/>
        </w:rPr>
      </w:pPr>
      <w:r>
        <w:rPr>
          <w:rFonts w:hint="eastAsia" w:ascii="宋体" w:hAnsi="宋体"/>
          <w:bCs/>
          <w:sz w:val="24"/>
        </w:rPr>
        <w:t xml:space="preserve">项目时间: </w:t>
      </w:r>
      <w:r/>
    </w:p>
    <w:p>
      <w:pPr>
        <w:ind w:firstLine="482"/>
        <w:jc w:val="left"/>
        <w:spacing w:line="360" w:lineRule="auto"/>
        <w:widowControl/>
        <w:rPr>
          <w:rFonts w:hint="eastAsia" w:ascii="宋体" w:hAnsi="宋体"/>
          <w:b/>
          <w:sz w:val="24"/>
        </w:rPr>
      </w:pPr>
      <w:r>
        <w:rPr>
          <w:rFonts w:hint="eastAsia" w:ascii="宋体" w:hAnsi="宋体"/>
          <w:b/>
          <w:sz w:val="24"/>
        </w:rPr>
        <w:t xml:space="preserve">五、验收</w:t>
      </w:r>
      <w:r/>
    </w:p>
    <w:p>
      <w:pPr>
        <w:ind w:firstLine="482"/>
        <w:jc w:val="left"/>
        <w:spacing w:line="360" w:lineRule="auto"/>
        <w:widowControl/>
        <w:rPr>
          <w:rFonts w:hint="eastAsia" w:ascii="宋体" w:hAnsi="宋体"/>
          <w:bCs/>
          <w:sz w:val="24"/>
        </w:rPr>
      </w:pPr>
      <w:r>
        <w:rPr>
          <w:rFonts w:hint="eastAsia" w:ascii="宋体" w:hAnsi="宋体"/>
          <w:b/>
          <w:sz w:val="24"/>
        </w:rPr>
        <w:t xml:space="preserve">六、付款方式：</w:t>
      </w:r>
      <w:bookmarkStart w:id="675" w:name="_Hlk149901833"/>
      <w:r>
        <w:rPr>
          <w:rFonts w:hint="eastAsia" w:ascii="宋体" w:hAnsi="宋体"/>
          <w:bCs/>
          <w:sz w:val="24"/>
        </w:rPr>
        <w:t xml:space="preserve">服务款项按学期支付，签订合同后，支付本学期合同金额的60%作为预付款，尾款待本学期项目验收合格后支付，按照实际筛查人数×每生每次筛查成交单价进行结算，供应商开具增值税专用发票给采购人，采购人一次性支付</w:t>
      </w:r>
      <w:bookmarkEnd w:id="675"/>
      <w:r>
        <w:rPr>
          <w:rFonts w:hint="eastAsia" w:ascii="宋体" w:hAnsi="宋体"/>
          <w:bCs/>
          <w:sz w:val="24"/>
        </w:rPr>
        <w:t xml:space="preserve">。</w:t>
      </w:r>
      <w:r/>
    </w:p>
    <w:p>
      <w:pPr>
        <w:ind w:firstLine="482"/>
        <w:jc w:val="left"/>
        <w:spacing w:line="360" w:lineRule="auto"/>
        <w:widowControl/>
        <w:rPr>
          <w:rFonts w:hint="eastAsia" w:ascii="宋体" w:hAnsi="宋体"/>
          <w:b/>
          <w:sz w:val="24"/>
        </w:rPr>
      </w:pPr>
      <w:r>
        <w:rPr>
          <w:rFonts w:hint="eastAsia" w:ascii="宋体" w:hAnsi="宋体"/>
          <w:b/>
          <w:sz w:val="24"/>
        </w:rPr>
        <w:t xml:space="preserve">七、违约责任：</w:t>
      </w:r>
      <w:r/>
    </w:p>
    <w:p>
      <w:pPr>
        <w:ind w:firstLine="480"/>
        <w:jc w:val="left"/>
        <w:spacing w:line="360" w:lineRule="auto"/>
        <w:widowControl/>
        <w:rPr>
          <w:rFonts w:hint="eastAsia" w:ascii="宋体" w:hAnsi="宋体"/>
          <w:bCs/>
          <w:sz w:val="24"/>
        </w:rPr>
      </w:pPr>
      <w:r>
        <w:rPr>
          <w:rFonts w:hint="eastAsia" w:ascii="宋体" w:hAnsi="宋体"/>
          <w:bCs/>
          <w:sz w:val="24"/>
        </w:rPr>
        <w:t xml:space="preserve">1、乙方不履行合同应当双倍返还定金,甲方不履行合同无权要求返还定金。</w:t>
      </w:r>
      <w:r/>
    </w:p>
    <w:p>
      <w:pPr>
        <w:ind w:firstLine="480"/>
        <w:jc w:val="left"/>
        <w:spacing w:line="360" w:lineRule="auto"/>
        <w:widowControl/>
        <w:rPr>
          <w:rFonts w:hint="eastAsia" w:ascii="宋体" w:hAnsi="宋体"/>
          <w:bCs/>
          <w:sz w:val="24"/>
        </w:rPr>
      </w:pPr>
      <w:r>
        <w:rPr>
          <w:rFonts w:hint="eastAsia" w:ascii="宋体" w:hAnsi="宋体"/>
          <w:bCs/>
          <w:sz w:val="24"/>
        </w:rPr>
        <w:t xml:space="preserve">2、乙方逾期交货或者甲方逾期付款,应向对方支付违约金,迟延履行违约金以逾期部分价款总额每日万分之</w:t>
      </w:r>
      <w:r>
        <w:rPr>
          <w:rFonts w:hint="eastAsia" w:ascii="宋体" w:hAnsi="宋体"/>
          <w:bCs/>
          <w:sz w:val="24"/>
          <w:u w:val="single"/>
        </w:rPr>
        <w:t xml:space="preserve"> 八 </w:t>
      </w:r>
      <w:r>
        <w:rPr>
          <w:rFonts w:hint="eastAsia" w:ascii="宋体" w:hAnsi="宋体"/>
          <w:bCs/>
          <w:sz w:val="24"/>
        </w:rPr>
        <w:t xml:space="preserve">计算。任何一方逾期履行超过</w:t>
      </w:r>
      <w:r>
        <w:rPr>
          <w:rFonts w:hint="eastAsia" w:ascii="宋体" w:hAnsi="宋体"/>
          <w:bCs/>
          <w:sz w:val="24"/>
          <w:u w:val="single"/>
        </w:rPr>
        <w:t xml:space="preserve"> 十 </w:t>
      </w:r>
      <w:r>
        <w:rPr>
          <w:rFonts w:hint="eastAsia" w:ascii="宋体" w:hAnsi="宋体"/>
          <w:bCs/>
          <w:sz w:val="24"/>
        </w:rPr>
        <w:t xml:space="preserve">天，应当以逾期部分价款总额5％向对方支付违约金。违约方支付违约金后,对方有权要求继续履行合同。</w:t>
      </w:r>
      <w:r/>
    </w:p>
    <w:p>
      <w:pPr>
        <w:ind w:firstLine="480"/>
        <w:jc w:val="left"/>
        <w:spacing w:line="360" w:lineRule="auto"/>
        <w:widowControl/>
        <w:rPr>
          <w:rFonts w:hint="eastAsia" w:ascii="宋体" w:hAnsi="宋体"/>
          <w:bCs/>
          <w:sz w:val="24"/>
        </w:rPr>
      </w:pPr>
      <w:r>
        <w:rPr>
          <w:rFonts w:hint="eastAsia" w:ascii="宋体" w:hAnsi="宋体"/>
          <w:bCs/>
          <w:sz w:val="24"/>
        </w:rPr>
        <w:t xml:space="preserve">3、提供的服务内容不符合采购文件的技术要求，必须按要求进行修复、拆除或重新采购；若乙方拒不按要求更正的，将对乙方处以不低于5倍的罚款（按不合格的服务内容价值计算），且乙方应承担由此发生的一切费用，延误的工期不予顺延。</w:t>
      </w:r>
      <w:r/>
    </w:p>
    <w:p>
      <w:pPr>
        <w:ind w:firstLine="482"/>
        <w:jc w:val="left"/>
        <w:spacing w:line="360" w:lineRule="auto"/>
        <w:widowControl/>
        <w:rPr>
          <w:rFonts w:hint="eastAsia" w:ascii="宋体" w:hAnsi="宋体"/>
          <w:b/>
          <w:sz w:val="24"/>
        </w:rPr>
      </w:pPr>
      <w:r>
        <w:rPr>
          <w:rFonts w:hint="eastAsia" w:ascii="宋体" w:hAnsi="宋体"/>
          <w:b/>
          <w:sz w:val="24"/>
        </w:rPr>
        <w:t xml:space="preserve">八、不可抗力：</w:t>
      </w:r>
      <w:r/>
    </w:p>
    <w:p>
      <w:pPr>
        <w:ind w:firstLine="480"/>
        <w:jc w:val="left"/>
        <w:spacing w:line="360" w:lineRule="auto"/>
        <w:widowControl/>
        <w:rPr>
          <w:rFonts w:hint="eastAsia" w:ascii="宋体" w:hAnsi="宋体"/>
          <w:bCs/>
          <w:sz w:val="24"/>
        </w:rPr>
      </w:pPr>
      <w:r>
        <w:rPr>
          <w:rFonts w:hint="eastAsia" w:ascii="宋体" w:hAnsi="宋体"/>
          <w:bCs/>
          <w:sz w:val="24"/>
        </w:rPr>
        <w:t xml:space="preserve">1、甲、乙双方如果因不可抗力而导致合同义务的延误或不能履行，不承担没收误期赔偿或终止合同的责任。</w:t>
      </w:r>
      <w:r/>
    </w:p>
    <w:p>
      <w:pPr>
        <w:ind w:firstLine="480"/>
        <w:jc w:val="left"/>
        <w:spacing w:line="360" w:lineRule="auto"/>
        <w:widowControl/>
        <w:rPr>
          <w:rFonts w:hint="eastAsia" w:ascii="宋体" w:hAnsi="宋体"/>
          <w:bCs/>
          <w:sz w:val="24"/>
        </w:rPr>
      </w:pPr>
      <w:r>
        <w:rPr>
          <w:rFonts w:hint="eastAsia" w:ascii="宋体" w:hAnsi="宋体"/>
          <w:bCs/>
          <w:sz w:val="24"/>
        </w:rPr>
        <w:t xml:space="preserve">2、本条所述的“不可抗力”系指下列甲、乙双方无法控制、不可预见的事件，但不包括甲、乙双方</w:t>
      </w:r>
      <w:r>
        <w:rPr>
          <w:rFonts w:hint="eastAsia" w:ascii="宋体" w:hAnsi="宋体"/>
          <w:bCs/>
          <w:sz w:val="24"/>
        </w:rPr>
        <w:t xml:space="preserve">的违约或疏忽。这些事件包括：战争、严重火灾、洪水、台风、地震以及其他甲方和乙方商定的事件。</w:t>
      </w:r>
      <w:r/>
    </w:p>
    <w:p>
      <w:pPr>
        <w:ind w:firstLine="480"/>
        <w:jc w:val="left"/>
        <w:spacing w:line="360" w:lineRule="auto"/>
        <w:widowControl/>
        <w:rPr>
          <w:rFonts w:hint="eastAsia" w:ascii="宋体" w:hAnsi="宋体"/>
          <w:bCs/>
          <w:sz w:val="24"/>
        </w:rPr>
      </w:pPr>
      <w:r>
        <w:rPr>
          <w:rFonts w:hint="eastAsia" w:ascii="宋体" w:hAnsi="宋体"/>
          <w:bCs/>
          <w:sz w:val="24"/>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jc w:val="left"/>
        <w:spacing w:line="360" w:lineRule="auto"/>
        <w:widowControl/>
        <w:rPr>
          <w:rFonts w:hint="eastAsia" w:ascii="宋体" w:hAnsi="宋体"/>
          <w:b/>
          <w:sz w:val="24"/>
        </w:rPr>
      </w:pPr>
      <w:r>
        <w:rPr>
          <w:rFonts w:hint="eastAsia" w:ascii="宋体" w:hAnsi="宋体"/>
          <w:b/>
          <w:sz w:val="24"/>
        </w:rPr>
        <w:t xml:space="preserve">九、合同的解除：</w:t>
      </w:r>
      <w:r/>
    </w:p>
    <w:p>
      <w:pPr>
        <w:ind w:firstLine="480"/>
        <w:jc w:val="left"/>
        <w:spacing w:line="360" w:lineRule="auto"/>
        <w:widowControl/>
        <w:rPr>
          <w:rFonts w:hint="eastAsia" w:ascii="宋体" w:hAnsi="宋体"/>
          <w:bCs/>
          <w:sz w:val="24"/>
        </w:rPr>
      </w:pPr>
      <w:r>
        <w:rPr>
          <w:rFonts w:hint="eastAsia" w:ascii="宋体" w:hAnsi="宋体"/>
          <w:bCs/>
          <w:sz w:val="24"/>
        </w:rPr>
        <w:t xml:space="preserve">1、甲方和乙方协商一致，可以解除合同。</w:t>
      </w:r>
      <w:r/>
    </w:p>
    <w:p>
      <w:pPr>
        <w:ind w:firstLine="480"/>
        <w:jc w:val="left"/>
        <w:spacing w:line="360" w:lineRule="auto"/>
        <w:widowControl/>
        <w:rPr>
          <w:rFonts w:hint="eastAsia" w:ascii="宋体" w:hAnsi="宋体"/>
          <w:bCs/>
          <w:sz w:val="24"/>
        </w:rPr>
      </w:pPr>
      <w:r>
        <w:rPr>
          <w:rFonts w:hint="eastAsia" w:ascii="宋体" w:hAnsi="宋体"/>
          <w:bCs/>
          <w:sz w:val="24"/>
        </w:rPr>
        <w:t xml:space="preserve">2、有权解除合同的一方，应当在违约事实或不可抗力发生之后三十天内书面通知对方提出解除合同，合同在书面通知到达对方时解除。</w:t>
      </w:r>
      <w:r/>
    </w:p>
    <w:p>
      <w:pPr>
        <w:ind w:firstLine="480"/>
        <w:jc w:val="left"/>
        <w:spacing w:line="360" w:lineRule="auto"/>
        <w:widowControl/>
        <w:rPr>
          <w:rFonts w:hint="eastAsia" w:ascii="宋体" w:hAnsi="宋体"/>
          <w:bCs/>
          <w:sz w:val="24"/>
        </w:rPr>
      </w:pPr>
      <w:r>
        <w:rPr>
          <w:rFonts w:hint="eastAsia" w:ascii="宋体" w:hAnsi="宋体"/>
          <w:bCs/>
          <w:sz w:val="24"/>
        </w:rPr>
        <w:t xml:space="preserve">3、合同的部分和全部都不得擅自转让。</w:t>
      </w:r>
      <w:r/>
    </w:p>
    <w:p>
      <w:pPr>
        <w:ind w:firstLine="480"/>
        <w:jc w:val="left"/>
        <w:spacing w:line="360" w:lineRule="auto"/>
        <w:widowControl/>
        <w:rPr>
          <w:rFonts w:hint="eastAsia" w:ascii="宋体" w:hAnsi="宋体"/>
          <w:bCs/>
          <w:sz w:val="24"/>
        </w:rPr>
      </w:pPr>
      <w:r>
        <w:rPr>
          <w:rFonts w:hint="eastAsia" w:ascii="宋体" w:hAnsi="宋体"/>
          <w:bCs/>
          <w:sz w:val="24"/>
        </w:rPr>
        <w:t xml:space="preserve">4、出现下列情况之一可以解除合同：</w:t>
      </w:r>
      <w:r/>
    </w:p>
    <w:p>
      <w:pPr>
        <w:ind w:firstLine="480"/>
        <w:jc w:val="left"/>
        <w:spacing w:line="360" w:lineRule="auto"/>
        <w:widowControl/>
        <w:rPr>
          <w:rFonts w:hint="eastAsia" w:ascii="宋体" w:hAnsi="宋体"/>
          <w:bCs/>
          <w:sz w:val="24"/>
        </w:rPr>
      </w:pPr>
      <w:r>
        <w:rPr>
          <w:rFonts w:hint="eastAsia" w:ascii="宋体" w:hAnsi="宋体"/>
          <w:bCs/>
          <w:sz w:val="24"/>
        </w:rPr>
        <w:t xml:space="preserve">（1）对乙方有效投诉记录累计达 3 次；</w:t>
      </w:r>
      <w:r/>
    </w:p>
    <w:p>
      <w:pPr>
        <w:ind w:firstLine="480"/>
        <w:jc w:val="left"/>
        <w:spacing w:line="360" w:lineRule="auto"/>
        <w:widowControl/>
        <w:rPr>
          <w:rFonts w:hint="eastAsia" w:ascii="宋体" w:hAnsi="宋体"/>
          <w:bCs/>
          <w:sz w:val="24"/>
        </w:rPr>
      </w:pPr>
      <w:r>
        <w:rPr>
          <w:rFonts w:hint="eastAsia" w:ascii="宋体" w:hAnsi="宋体"/>
          <w:bCs/>
          <w:sz w:val="24"/>
        </w:rPr>
        <w:t xml:space="preserve">（2）在合同有效期内，被行业主管部门取消经营资格的；</w:t>
      </w:r>
      <w:r/>
    </w:p>
    <w:p>
      <w:pPr>
        <w:ind w:firstLine="480"/>
        <w:jc w:val="left"/>
        <w:spacing w:line="360" w:lineRule="auto"/>
        <w:widowControl/>
        <w:rPr>
          <w:rFonts w:hint="eastAsia" w:ascii="宋体" w:hAnsi="宋体"/>
          <w:bCs/>
          <w:sz w:val="24"/>
        </w:rPr>
      </w:pPr>
      <w:r>
        <w:rPr>
          <w:rFonts w:hint="eastAsia" w:ascii="宋体" w:hAnsi="宋体"/>
          <w:bCs/>
          <w:sz w:val="24"/>
        </w:rPr>
        <w:t xml:space="preserve">（3）在合同有效期内，乙方擅自变更、转让、租借本次招标范围内的定点服务资格的；</w:t>
      </w:r>
      <w:r/>
    </w:p>
    <w:p>
      <w:pPr>
        <w:ind w:firstLine="480"/>
        <w:jc w:val="left"/>
        <w:spacing w:line="360" w:lineRule="auto"/>
        <w:widowControl/>
        <w:rPr>
          <w:rFonts w:hint="eastAsia" w:ascii="宋体" w:hAnsi="宋体"/>
          <w:bCs/>
          <w:sz w:val="24"/>
        </w:rPr>
      </w:pPr>
      <w:r>
        <w:rPr>
          <w:rFonts w:hint="eastAsia" w:ascii="宋体" w:hAnsi="宋体"/>
          <w:bCs/>
          <w:sz w:val="24"/>
        </w:rPr>
        <w:t xml:space="preserve">（4）不如实反映情况，提供虚假材料的；</w:t>
      </w:r>
      <w:r/>
    </w:p>
    <w:p>
      <w:pPr>
        <w:ind w:firstLine="480"/>
        <w:jc w:val="left"/>
        <w:spacing w:line="360" w:lineRule="auto"/>
        <w:widowControl/>
        <w:rPr>
          <w:rFonts w:hint="eastAsia" w:ascii="宋体" w:hAnsi="宋体"/>
          <w:bCs/>
          <w:sz w:val="24"/>
        </w:rPr>
      </w:pPr>
      <w:r>
        <w:rPr>
          <w:rFonts w:hint="eastAsia" w:ascii="宋体" w:hAnsi="宋体"/>
          <w:bCs/>
          <w:sz w:val="24"/>
        </w:rPr>
        <w:t xml:space="preserve">（5）未按承诺的价格提供服务的。</w:t>
      </w:r>
      <w:r/>
    </w:p>
    <w:p>
      <w:pPr>
        <w:ind w:firstLine="480"/>
        <w:jc w:val="left"/>
        <w:spacing w:line="360" w:lineRule="auto"/>
        <w:widowControl/>
        <w:rPr>
          <w:rFonts w:hint="eastAsia" w:ascii="宋体" w:hAnsi="宋体"/>
          <w:bCs/>
          <w:sz w:val="24"/>
        </w:rPr>
      </w:pPr>
      <w:r>
        <w:rPr>
          <w:rFonts w:hint="eastAsia" w:ascii="宋体" w:hAnsi="宋体"/>
          <w:bCs/>
          <w:sz w:val="24"/>
        </w:rPr>
        <w:t xml:space="preserve">（6）招标文件约定的可解除合同的情况出现。</w:t>
      </w:r>
      <w:r/>
    </w:p>
    <w:p>
      <w:pPr>
        <w:ind w:firstLine="480"/>
        <w:jc w:val="left"/>
        <w:spacing w:line="360" w:lineRule="auto"/>
        <w:widowControl/>
        <w:rPr>
          <w:rFonts w:hint="eastAsia" w:ascii="宋体" w:hAnsi="宋体"/>
          <w:bCs/>
          <w:sz w:val="24"/>
        </w:rPr>
      </w:pPr>
      <w:r>
        <w:rPr>
          <w:rFonts w:hint="eastAsia" w:ascii="宋体" w:hAnsi="宋体"/>
          <w:bCs/>
          <w:sz w:val="24"/>
        </w:rPr>
        <w:t xml:space="preserve">5、乙方在任何情况下都不得用任何不正当行为影响、干扰委托单位。一经发现可立即解除合同，同时提请有关部门追究有关当事人的责任。</w:t>
      </w:r>
      <w:r/>
    </w:p>
    <w:p>
      <w:pPr>
        <w:ind w:firstLine="480"/>
        <w:jc w:val="left"/>
        <w:spacing w:line="360" w:lineRule="auto"/>
        <w:widowControl/>
        <w:rPr>
          <w:rFonts w:hint="eastAsia" w:ascii="宋体" w:hAnsi="宋体"/>
          <w:bCs/>
          <w:sz w:val="24"/>
        </w:rPr>
      </w:pPr>
      <w:r>
        <w:rPr>
          <w:rFonts w:hint="eastAsia" w:ascii="宋体" w:hAnsi="宋体"/>
          <w:bCs/>
          <w:sz w:val="24"/>
        </w:rPr>
        <w:t xml:space="preserve">6、如果乙方破产、解散、清算、停业以及其他原因无法提供服务的，甲方可在任何时间以书面形式通知取消其本次招标范围内的定点服务资格。该行为将不损害或影响甲方已经采取和将要采取的任何行动和补救措施的权力。</w:t>
      </w:r>
      <w:r/>
    </w:p>
    <w:p>
      <w:pPr>
        <w:ind w:firstLine="482"/>
        <w:jc w:val="left"/>
        <w:spacing w:line="360" w:lineRule="auto"/>
        <w:widowControl/>
        <w:rPr>
          <w:rFonts w:hint="eastAsia" w:ascii="宋体" w:hAnsi="宋体"/>
          <w:b/>
          <w:sz w:val="24"/>
        </w:rPr>
      </w:pPr>
      <w:r>
        <w:rPr>
          <w:rFonts w:hint="eastAsia" w:ascii="宋体" w:hAnsi="宋体"/>
          <w:b/>
          <w:sz w:val="24"/>
        </w:rPr>
        <w:t xml:space="preserve">十、争议处置</w:t>
      </w:r>
      <w:r/>
    </w:p>
    <w:p>
      <w:pPr>
        <w:ind w:firstLine="480"/>
        <w:jc w:val="left"/>
        <w:spacing w:line="360" w:lineRule="auto"/>
        <w:widowControl/>
        <w:rPr>
          <w:rFonts w:hint="eastAsia" w:ascii="宋体" w:hAnsi="宋体"/>
          <w:bCs/>
          <w:sz w:val="24"/>
        </w:rPr>
      </w:pPr>
      <w:r>
        <w:rPr>
          <w:rFonts w:hint="eastAsia" w:ascii="宋体" w:hAnsi="宋体"/>
          <w:bCs/>
          <w:sz w:val="24"/>
        </w:rPr>
        <w:t xml:space="preserve">1、在执行本合同中所发生的一切争议，甲乙双方应通过友好协商的办法进行解决，如协商不能解决的，有关当事方可提请仲裁。</w:t>
      </w:r>
      <w:r/>
    </w:p>
    <w:p>
      <w:pPr>
        <w:ind w:firstLine="480"/>
        <w:jc w:val="left"/>
        <w:spacing w:line="360" w:lineRule="auto"/>
        <w:widowControl/>
        <w:rPr>
          <w:rFonts w:hint="eastAsia" w:ascii="宋体" w:hAnsi="宋体"/>
          <w:bCs/>
          <w:sz w:val="24"/>
        </w:rPr>
      </w:pPr>
      <w:r>
        <w:rPr>
          <w:rFonts w:hint="eastAsia" w:ascii="宋体" w:hAnsi="宋体"/>
          <w:bCs/>
          <w:sz w:val="24"/>
        </w:rPr>
        <w:t xml:space="preserve">2、仲裁应根据《中华人民共和国仲裁法》的规定向甲方所在地有管辖权的仲裁机构申请仲裁。</w:t>
      </w:r>
      <w:r/>
    </w:p>
    <w:p>
      <w:pPr>
        <w:ind w:firstLine="480"/>
        <w:jc w:val="left"/>
        <w:spacing w:line="360" w:lineRule="auto"/>
        <w:widowControl/>
        <w:rPr>
          <w:rFonts w:hint="eastAsia" w:ascii="宋体" w:hAnsi="宋体"/>
          <w:bCs/>
          <w:sz w:val="24"/>
        </w:rPr>
      </w:pPr>
      <w:r>
        <w:rPr>
          <w:rFonts w:hint="eastAsia" w:ascii="宋体" w:hAnsi="宋体"/>
          <w:bCs/>
          <w:sz w:val="24"/>
        </w:rPr>
        <w:t xml:space="preserve">3、仲裁裁决为最终裁决，对当事各方均有约束力。</w:t>
      </w:r>
      <w:r/>
    </w:p>
    <w:p>
      <w:pPr>
        <w:ind w:firstLine="482"/>
        <w:jc w:val="left"/>
        <w:spacing w:line="360" w:lineRule="auto"/>
        <w:widowControl/>
        <w:rPr>
          <w:rFonts w:hint="eastAsia" w:ascii="宋体" w:hAnsi="宋体"/>
          <w:b/>
          <w:sz w:val="24"/>
        </w:rPr>
      </w:pPr>
      <w:r>
        <w:rPr>
          <w:rFonts w:hint="eastAsia" w:ascii="宋体" w:hAnsi="宋体"/>
          <w:b/>
          <w:sz w:val="24"/>
        </w:rPr>
        <w:t xml:space="preserve">十一、合同生效</w:t>
      </w:r>
      <w:r/>
    </w:p>
    <w:p>
      <w:pPr>
        <w:ind w:firstLine="480"/>
        <w:jc w:val="left"/>
        <w:spacing w:line="360" w:lineRule="auto"/>
        <w:widowControl/>
        <w:rPr>
          <w:rFonts w:hint="eastAsia" w:ascii="宋体" w:hAnsi="宋体"/>
          <w:bCs/>
          <w:sz w:val="24"/>
        </w:rPr>
      </w:pPr>
      <w:r>
        <w:rPr>
          <w:rFonts w:hint="eastAsia" w:ascii="宋体" w:hAnsi="宋体"/>
          <w:bCs/>
          <w:sz w:val="24"/>
        </w:rPr>
        <w:t xml:space="preserve">本合同经叁方盖章签字后生效，如有变动，必须经甲乙双方协商一致后，方可更改。本合同一式柒份，甲方叁份，乙方贰份，招标代理机构贰份。</w:t>
      </w:r>
      <w:r/>
    </w:p>
    <w:p>
      <w:pPr>
        <w:ind w:firstLine="480"/>
        <w:jc w:val="left"/>
        <w:spacing w:after="240" w:line="360" w:lineRule="auto"/>
        <w:widowControl/>
        <w:rPr>
          <w:rFonts w:hint="eastAsia" w:ascii="宋体" w:hAnsi="宋体"/>
          <w:bCs/>
          <w:sz w:val="24"/>
        </w:rPr>
      </w:pPr>
      <w:r>
        <w:rPr>
          <w:rFonts w:hint="eastAsia" w:ascii="宋体" w:hAnsi="宋体"/>
          <w:bCs/>
          <w:sz w:val="24"/>
        </w:rPr>
        <w:t xml:space="preserve">其他未尽事宜，参照相关法律，双方协商解决。</w:t>
      </w:r>
      <w:r/>
    </w:p>
    <w:p>
      <w:pPr>
        <w:ind w:firstLine="480"/>
        <w:jc w:val="left"/>
        <w:spacing w:before="240" w:line="600" w:lineRule="auto"/>
        <w:widowControl/>
        <w:rPr>
          <w:rFonts w:hint="eastAsia" w:ascii="宋体" w:hAnsi="宋体"/>
          <w:bCs/>
          <w:sz w:val="24"/>
        </w:rPr>
      </w:pPr>
      <w:r>
        <w:rPr>
          <w:rFonts w:hint="eastAsia" w:ascii="宋体" w:hAnsi="宋体"/>
          <w:bCs/>
          <w:sz w:val="24"/>
        </w:rPr>
        <w:t xml:space="preserve">甲方：单位名称（章）：</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乙方：单位名称（章）：</w:t>
      </w:r>
      <w:r>
        <w:rPr>
          <w:rFonts w:ascii="宋体" w:hAnsi="宋体"/>
          <w:bCs/>
          <w:sz w:val="24"/>
        </w:rPr>
        <w:t xml:space="preserve"> </w:t>
      </w:r>
      <w:r/>
    </w:p>
    <w:p>
      <w:pPr>
        <w:ind w:firstLine="480"/>
        <w:jc w:val="left"/>
        <w:spacing w:line="600" w:lineRule="auto"/>
        <w:widowControl/>
        <w:rPr>
          <w:rFonts w:hint="eastAsia" w:ascii="宋体" w:hAnsi="宋体"/>
          <w:bCs/>
          <w:sz w:val="24"/>
        </w:rPr>
      </w:pPr>
      <w:r>
        <w:rPr>
          <w:rFonts w:hint="eastAsia" w:ascii="宋体" w:hAnsi="宋体"/>
          <w:bCs/>
          <w:sz w:val="24"/>
        </w:rPr>
        <w:t xml:space="preserve">单位地址：</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单位地址：</w:t>
      </w:r>
      <w:r/>
    </w:p>
    <w:p>
      <w:pPr>
        <w:ind w:firstLine="480"/>
        <w:jc w:val="left"/>
        <w:spacing w:line="600" w:lineRule="auto"/>
        <w:widowControl/>
        <w:rPr>
          <w:rFonts w:hint="eastAsia" w:ascii="宋体" w:hAnsi="宋体"/>
          <w:bCs/>
          <w:sz w:val="24"/>
        </w:rPr>
      </w:pPr>
      <w:r>
        <w:rPr>
          <w:rFonts w:hint="eastAsia" w:ascii="宋体" w:hAnsi="宋体"/>
          <w:bCs/>
          <w:sz w:val="24"/>
        </w:rPr>
        <w:t xml:space="preserve">法定代表人：</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法定代表人：</w:t>
      </w:r>
      <w:r/>
    </w:p>
    <w:p>
      <w:pPr>
        <w:ind w:firstLine="480"/>
        <w:jc w:val="left"/>
        <w:spacing w:line="600" w:lineRule="auto"/>
        <w:widowControl/>
        <w:rPr>
          <w:rFonts w:hint="eastAsia" w:ascii="宋体" w:hAnsi="宋体"/>
          <w:bCs/>
          <w:sz w:val="24"/>
        </w:rPr>
      </w:pPr>
      <w:r>
        <w:rPr>
          <w:rFonts w:hint="eastAsia" w:ascii="宋体" w:hAnsi="宋体"/>
          <w:bCs/>
          <w:sz w:val="24"/>
        </w:rPr>
        <w:t xml:space="preserve">委托代理人：</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委托代理人：</w:t>
      </w:r>
      <w:r/>
    </w:p>
    <w:p>
      <w:pPr>
        <w:ind w:firstLine="480"/>
        <w:jc w:val="left"/>
        <w:spacing w:line="600" w:lineRule="auto"/>
        <w:widowControl/>
        <w:rPr>
          <w:rFonts w:hint="eastAsia" w:ascii="宋体" w:hAnsi="宋体"/>
          <w:bCs/>
          <w:sz w:val="24"/>
        </w:rPr>
      </w:pPr>
      <w:r>
        <w:rPr>
          <w:rFonts w:hint="eastAsia" w:ascii="宋体" w:hAnsi="宋体"/>
          <w:bCs/>
          <w:sz w:val="24"/>
        </w:rPr>
        <w:t xml:space="preserve">经办人：</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经办人：</w:t>
      </w:r>
      <w:r/>
    </w:p>
    <w:p>
      <w:pPr>
        <w:ind w:firstLine="480"/>
        <w:jc w:val="left"/>
        <w:spacing w:line="600" w:lineRule="auto"/>
        <w:widowControl/>
        <w:rPr>
          <w:rFonts w:hint="eastAsia" w:ascii="宋体" w:hAnsi="宋体"/>
          <w:bCs/>
          <w:sz w:val="24"/>
        </w:rPr>
      </w:pPr>
      <w:r>
        <w:rPr>
          <w:rFonts w:hint="eastAsia" w:ascii="宋体" w:hAnsi="宋体"/>
          <w:bCs/>
          <w:sz w:val="24"/>
        </w:rPr>
        <w:t xml:space="preserve">电 话：</w:t>
      </w: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电 话：</w:t>
      </w:r>
      <w:r/>
    </w:p>
    <w:p>
      <w:pPr>
        <w:spacing w:line="360" w:lineRule="auto"/>
        <w:rPr>
          <w:sz w:val="24"/>
        </w:rPr>
      </w:pPr>
      <w:r>
        <w:rPr>
          <w:sz w:val="24"/>
        </w:rPr>
      </w:r>
      <w:r/>
    </w:p>
    <w:p>
      <w:pPr>
        <w:jc w:val="center"/>
        <w:spacing w:line="360" w:lineRule="auto"/>
        <w:rPr>
          <w:b/>
          <w:sz w:val="36"/>
          <w:szCs w:val="36"/>
        </w:rPr>
        <w:outlineLvl w:val="0"/>
      </w:pPr>
      <w:r>
        <w:rPr>
          <w:b/>
          <w:sz w:val="36"/>
          <w:szCs w:val="36"/>
        </w:rPr>
        <w:br w:type="page" w:clear="all"/>
      </w:r>
      <w:bookmarkStart w:id="676" w:name="_Toc104818930"/>
      <w:r>
        <w:rPr>
          <w:b/>
          <w:sz w:val="36"/>
          <w:szCs w:val="36"/>
        </w:rPr>
        <w:t xml:space="preserve">第六章</w:t>
      </w:r>
      <w:r>
        <w:rPr>
          <w:b/>
          <w:sz w:val="36"/>
          <w:szCs w:val="36"/>
        </w:rPr>
        <w:t xml:space="preserve">   </w:t>
      </w:r>
      <w:r>
        <w:rPr>
          <w:b/>
          <w:sz w:val="36"/>
          <w:szCs w:val="36"/>
        </w:rPr>
        <w:t xml:space="preserve">响应文件格式</w:t>
      </w:r>
      <w:bookmarkEnd w:id="676"/>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w:t>
      </w:r>
      <w:r>
        <w:rPr>
          <w:sz w:val="24"/>
        </w:rPr>
        <w:t xml:space="preserve">“</w:t>
      </w:r>
      <w:r>
        <w:rPr>
          <w:sz w:val="24"/>
        </w:rPr>
        <w:t xml:space="preserve">实质性格式</w:t>
      </w:r>
      <w:r>
        <w:rPr>
          <w:sz w:val="24"/>
        </w:rPr>
        <w:t xml:space="preserve">”</w:t>
      </w:r>
      <w:r>
        <w:rPr>
          <w:sz w:val="24"/>
        </w:rPr>
        <w:t xml:space="preserve">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w:t>
      </w:r>
      <w:r>
        <w:rPr>
          <w:b/>
          <w:spacing w:val="60"/>
          <w:sz w:val="84"/>
          <w:szCs w:val="84"/>
        </w:rPr>
        <w:t xml:space="preserve"> </w:t>
      </w:r>
      <w:r>
        <w:rPr>
          <w:b/>
          <w:spacing w:val="60"/>
          <w:sz w:val="84"/>
          <w:szCs w:val="84"/>
        </w:rPr>
        <w:t xml:space="preserve">应</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89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供应商资格声明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1079"/>
        <w:ind w:firstLine="480"/>
        <w:spacing w:line="460" w:lineRule="exact"/>
      </w:pPr>
      <w:r/>
      <w:r/>
    </w:p>
    <w:p>
      <w:pPr>
        <w:pStyle w:val="1079"/>
        <w:ind w:firstLine="480"/>
        <w:spacing w:line="460" w:lineRule="exact"/>
      </w:pPr>
      <w:r>
        <w:rPr>
          <w:rFonts w:hint="eastAsia"/>
        </w:rPr>
        <w:t xml:space="preserve">致：江苏恒泰建设工程咨询有限公司</w:t>
      </w:r>
      <w:r/>
    </w:p>
    <w:p>
      <w:pPr>
        <w:pStyle w:val="1079"/>
        <w:ind w:firstLine="960"/>
        <w:spacing w:line="460" w:lineRule="exact"/>
        <w:rPr>
          <w:u w:val="single"/>
        </w:rPr>
      </w:pPr>
      <w:r>
        <w:rPr>
          <w:rFonts w:hint="eastAsia"/>
          <w:u w:val="single"/>
        </w:rPr>
        <w:t xml:space="preserve">（采购人名称）</w:t>
      </w:r>
      <w:r/>
    </w:p>
    <w:p>
      <w:pPr>
        <w:pStyle w:val="1079"/>
        <w:ind w:firstLine="480"/>
        <w:spacing w:line="460" w:lineRule="exact"/>
      </w:pPr>
      <w:r/>
      <w:r/>
    </w:p>
    <w:p>
      <w:pPr>
        <w:pStyle w:val="1079"/>
        <w:ind w:firstLine="480"/>
        <w:spacing w:line="460" w:lineRule="exact"/>
      </w:pPr>
      <w:r>
        <w:rPr>
          <w:rFonts w:hint="eastAsia"/>
        </w:rPr>
        <w:t xml:space="preserve">按照《中华人民共和国政府采购法》第二十二条和磋商文件的规定，我单位郑重声明如下：</w:t>
      </w:r>
      <w:r/>
    </w:p>
    <w:p>
      <w:pPr>
        <w:pStyle w:val="107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9"/>
        <w:ind w:firstLine="480"/>
        <w:spacing w:line="460" w:lineRule="exact"/>
      </w:pPr>
      <w:r>
        <w:rPr>
          <w:rFonts w:hint="eastAsia"/>
        </w:rPr>
        <w:t xml:space="preserve">二、我单位未被“国家企业信用信息系统”列入经营异常名录或者严重违法企业名单。</w:t>
      </w:r>
      <w:r/>
    </w:p>
    <w:p>
      <w:pPr>
        <w:pStyle w:val="1079"/>
        <w:ind w:firstLine="480"/>
        <w:spacing w:line="460" w:lineRule="exact"/>
      </w:pPr>
      <w:r>
        <w:rPr>
          <w:rFonts w:hint="eastAsia"/>
        </w:rPr>
        <w:t xml:space="preserve">三、我单位具有良好的商业信誉（指供应商经营状况良好，无本资格声明第十条情形）和健全的财务会计制度。</w:t>
      </w:r>
      <w:r/>
    </w:p>
    <w:p>
      <w:pPr>
        <w:pStyle w:val="1079"/>
        <w:ind w:firstLine="480"/>
        <w:spacing w:line="460" w:lineRule="exact"/>
      </w:pPr>
      <w:r>
        <w:rPr>
          <w:rFonts w:hint="eastAsia"/>
        </w:rPr>
        <w:t xml:space="preserve">四、我单位依法进行纳税和社会保险申报并实际履行了义务。</w:t>
      </w:r>
      <w:r/>
    </w:p>
    <w:p>
      <w:pPr>
        <w:pStyle w:val="107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9"/>
        <w:ind w:firstLine="480"/>
        <w:spacing w:line="460" w:lineRule="exact"/>
      </w:pPr>
      <w:r>
        <w:rPr>
          <w:rFonts w:hint="eastAsia"/>
        </w:rPr>
        <w:t xml:space="preserve">主要设备有：</w:t>
      </w:r>
      <w:r>
        <w:rPr>
          <w:u w:val="single"/>
        </w:rPr>
        <w:t xml:space="preserve">            </w:t>
      </w:r>
      <w:r/>
    </w:p>
    <w:p>
      <w:pPr>
        <w:pStyle w:val="1079"/>
        <w:ind w:firstLine="480"/>
        <w:spacing w:line="460" w:lineRule="exact"/>
      </w:pPr>
      <w:r>
        <w:rPr>
          <w:rFonts w:hint="eastAsia"/>
        </w:rPr>
        <w:t xml:space="preserve">主要专业技术能力有</w:t>
      </w:r>
      <w:r>
        <w:rPr>
          <w:rFonts w:hint="eastAsia"/>
          <w:u w:val="single"/>
        </w:rPr>
        <w:t xml:space="preserve">                 </w:t>
      </w:r>
      <w:r/>
    </w:p>
    <w:p>
      <w:pPr>
        <w:pStyle w:val="107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w:t>
      </w:r>
      <w:r>
        <w:rPr>
          <w:rFonts w:hint="eastAsia"/>
        </w:rPr>
        <w:t xml:space="preserve">限内参加政府采购活动，期限届满的，可以参加政府采购活动。）</w:t>
      </w:r>
      <w:r/>
    </w:p>
    <w:p>
      <w:pPr>
        <w:pStyle w:val="1079"/>
        <w:ind w:firstLine="480"/>
        <w:spacing w:line="460" w:lineRule="exact"/>
      </w:pPr>
      <w:r>
        <w:rPr>
          <w:rFonts w:hint="eastAsia"/>
        </w:rPr>
        <w:t xml:space="preserve">七、我单位具备法律、行政法规规定的其他条件。</w:t>
      </w:r>
      <w:r/>
    </w:p>
    <w:p>
      <w:pPr>
        <w:pStyle w:val="107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7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79"/>
        <w:ind w:firstLine="480"/>
        <w:spacing w:line="460" w:lineRule="exact"/>
      </w:pPr>
      <w:r>
        <w:rPr>
          <w:rFonts w:hint="eastAsia"/>
        </w:rPr>
        <w:t xml:space="preserve">十、</w:t>
      </w:r>
      <w:r>
        <w:t xml:space="preserve">我单位无以下不良信用记录情形：</w:t>
      </w:r>
      <w:r/>
    </w:p>
    <w:p>
      <w:pPr>
        <w:pStyle w:val="1079"/>
        <w:ind w:firstLine="480"/>
        <w:spacing w:line="460" w:lineRule="exact"/>
      </w:pPr>
      <w:r>
        <w:t xml:space="preserve">1</w:t>
      </w:r>
      <w:r>
        <w:rPr>
          <w:rFonts w:hint="eastAsia"/>
        </w:rPr>
        <w:t xml:space="preserve">、在“信用中国”网站被列入失信被执行人和重大税收违法案件当事人名单；</w:t>
      </w:r>
      <w:r/>
    </w:p>
    <w:p>
      <w:pPr>
        <w:pStyle w:val="1079"/>
        <w:ind w:firstLine="480"/>
        <w:spacing w:line="460" w:lineRule="exact"/>
      </w:pPr>
      <w:r>
        <w:t xml:space="preserve">2</w:t>
      </w:r>
      <w:r>
        <w:rPr>
          <w:rFonts w:hint="eastAsia"/>
        </w:rPr>
        <w:t xml:space="preserve">、在“中国政府采购网”网站被列入政府采购严重违法失信行为记录名单；</w:t>
      </w:r>
      <w:r/>
    </w:p>
    <w:p>
      <w:pPr>
        <w:pStyle w:val="1079"/>
        <w:ind w:firstLine="480"/>
        <w:spacing w:line="460" w:lineRule="exact"/>
      </w:pPr>
      <w:r>
        <w:t xml:space="preserve">3</w:t>
      </w:r>
      <w:r>
        <w:rPr>
          <w:rFonts w:hint="eastAsia"/>
        </w:rPr>
        <w:t xml:space="preserve">、</w:t>
      </w:r>
      <w:r>
        <w:t xml:space="preserve">不符合《政府采购法》第二十二条规定的条件。</w:t>
      </w:r>
      <w:r/>
    </w:p>
    <w:p>
      <w:pPr>
        <w:pStyle w:val="1079"/>
        <w:ind w:firstLine="480"/>
        <w:spacing w:line="460" w:lineRule="exact"/>
      </w:pPr>
      <w:r/>
      <w:r/>
    </w:p>
    <w:p>
      <w:pPr>
        <w:pStyle w:val="107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9"/>
        <w:ind w:firstLine="480"/>
        <w:spacing w:line="460" w:lineRule="exact"/>
      </w:pPr>
      <w:r/>
      <w:r/>
    </w:p>
    <w:p>
      <w:pPr>
        <w:pStyle w:val="1079"/>
        <w:ind w:firstLine="480"/>
        <w:spacing w:line="460" w:lineRule="exact"/>
      </w:pPr>
      <w:r/>
      <w:r/>
    </w:p>
    <w:p>
      <w:pPr>
        <w:pStyle w:val="1079"/>
        <w:ind w:firstLine="480"/>
        <w:spacing w:line="460" w:lineRule="exact"/>
      </w:pPr>
      <w:r>
        <w:rPr>
          <w:rFonts w:hint="eastAsia"/>
        </w:rPr>
        <w:t xml:space="preserve">              </w:t>
      </w:r>
      <w:r>
        <w:rPr>
          <w:rFonts w:hint="eastAsia"/>
        </w:rPr>
        <w:t xml:space="preserve">                         供应商：（加盖公章）</w:t>
      </w:r>
      <w:r/>
    </w:p>
    <w:p>
      <w:pPr>
        <w:pStyle w:val="1079"/>
        <w:ind w:firstLine="4320"/>
        <w:spacing w:line="460" w:lineRule="exact"/>
      </w:pPr>
      <w:r>
        <w:rPr>
          <w:rFonts w:hint="eastAsia"/>
        </w:rPr>
        <w:t xml:space="preserve">法定代表人（或单位负责人）签字或盖章：</w:t>
      </w:r>
      <w:r/>
    </w:p>
    <w:p>
      <w:pPr>
        <w:pStyle w:val="1079"/>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w:t>
      </w:r>
      <w:r/>
    </w:p>
    <w:p>
      <w:pPr>
        <w:spacing w:line="360" w:lineRule="auto"/>
        <w:rPr>
          <w:sz w:val="24"/>
          <w:szCs w:val="20"/>
        </w:rPr>
        <w:outlineLvl w:val="2"/>
      </w:pPr>
      <w:r>
        <w:rPr>
          <w:sz w:val="24"/>
          <w:szCs w:val="20"/>
        </w:rPr>
        <w:t xml:space="preserve">2-1 </w:t>
      </w:r>
      <w:r>
        <w:rPr>
          <w:sz w:val="24"/>
          <w:szCs w:val="20"/>
        </w:rPr>
        <w:t xml:space="preserve">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w:t>
      </w:r>
      <w:r>
        <w:rPr>
          <w:sz w:val="24"/>
        </w:rPr>
        <w:t xml:space="preserve">4</w:t>
      </w:r>
      <w:r>
        <w:rPr>
          <w:sz w:val="24"/>
        </w:rPr>
        <w:t xml:space="preserve">）其它</w:t>
      </w:r>
      <w:r/>
    </w:p>
    <w:p>
      <w:pPr>
        <w:spacing w:line="360" w:lineRule="auto"/>
        <w:tabs>
          <w:tab w:val="left" w:pos="5580" w:leader="none"/>
        </w:tabs>
        <w:rPr>
          <w:sz w:val="24"/>
        </w:rPr>
      </w:pPr>
      <w:r>
        <w:rPr>
          <w:sz w:val="24"/>
        </w:rPr>
        <w:t xml:space="preserve">1</w:t>
      </w:r>
      <w:r>
        <w:rPr>
          <w:sz w:val="24"/>
        </w:rPr>
        <w:t xml:space="preserve">）中小企业参加政府采购活动，应当出具此格式文件。《中小企业声明函》由参加政府采购活动的供应商出具。联合体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w:t>
      </w:r>
      <w:r>
        <w:rPr>
          <w:sz w:val="24"/>
        </w:rPr>
        <w:t xml:space="preserve">）对于联合体中由中小企业承担的部分，或者分包给中小企业的部分，必须全部由中小企业制造、承建或者承接。供应商应当在声明函</w:t>
      </w:r>
      <w:r>
        <w:rPr>
          <w:sz w:val="24"/>
        </w:rPr>
        <w:t xml:space="preserve">“</w:t>
      </w:r>
      <w:r>
        <w:rPr>
          <w:sz w:val="24"/>
        </w:rPr>
        <w:t xml:space="preserve">项目名称</w:t>
      </w:r>
      <w:r>
        <w:rPr>
          <w:sz w:val="24"/>
        </w:rPr>
        <w:t xml:space="preserve">”</w:t>
      </w:r>
      <w:r>
        <w:rPr>
          <w:sz w:val="24"/>
        </w:rPr>
        <w:t xml:space="preserve">部分标明联合体中中小企业承担的具体内容或者中小企业的具体分包内容。</w:t>
      </w:r>
      <w:r/>
    </w:p>
    <w:p>
      <w:pPr>
        <w:spacing w:line="360" w:lineRule="auto"/>
        <w:tabs>
          <w:tab w:val="left" w:pos="5580" w:leader="none"/>
        </w:tabs>
        <w:rPr>
          <w:sz w:val="24"/>
        </w:rPr>
      </w:pPr>
      <w:r>
        <w:rPr>
          <w:sz w:val="24"/>
        </w:rPr>
        <w:t xml:space="preserve">3</w:t>
      </w:r>
      <w:r>
        <w:rPr>
          <w:sz w:val="24"/>
        </w:rPr>
        <w:t xml:space="preserve">）对于多标的的采购项目，供应商应充分、准确地了解所投产品制造企业信息。对相关情况了解不清楚的，不建议填报本声明函。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w:t>
      </w:r>
      <w:r>
        <w:rPr>
          <w:sz w:val="24"/>
        </w:rPr>
        <w:t xml:space="preserve">5</w:t>
      </w:r>
      <w:r>
        <w:rPr>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center"/>
        <w:spacing w:before="240" w:after="240" w:line="360" w:lineRule="auto"/>
        <w:rPr>
          <w:b/>
          <w:bCs/>
          <w:sz w:val="36"/>
          <w:szCs w:val="36"/>
        </w:rPr>
      </w:pPr>
      <w:r>
        <w:rPr>
          <w:sz w:val="24"/>
        </w:rPr>
        <w:br w:type="page" w:clear="all"/>
      </w:r>
      <w:r>
        <w:rPr>
          <w:rFonts w:hint="eastAsia"/>
          <w:b/>
          <w:bCs/>
          <w:sz w:val="36"/>
          <w:szCs w:val="36"/>
        </w:rPr>
        <w:t xml:space="preserve">中小企业声明函</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号）的规定，本公司参加（单位名称）的（项目名称）采购活动，服务全部由符合政策要求的中小企业承接。相关企业的具体情况如下：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，属于（中型企业、小型企业、微型企业）；</w:t>
      </w:r>
      <w:r/>
    </w:p>
    <w:p>
      <w:pPr>
        <w:spacing w:line="360" w:lineRule="auto"/>
        <w:rPr>
          <w:spacing w:val="6"/>
          <w:sz w:val="24"/>
        </w:rPr>
      </w:pPr>
      <w:r>
        <w:rPr>
          <w:spacing w:val="6"/>
          <w:sz w:val="24"/>
        </w:rPr>
      </w:r>
      <w:r/>
    </w:p>
    <w:p>
      <w:pPr>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rPr>
          <w:b/>
          <w:sz w:val="36"/>
          <w:szCs w:val="36"/>
        </w:rPr>
      </w:pPr>
      <w:r>
        <w:rPr>
          <w:b/>
          <w:sz w:val="36"/>
          <w:szCs w:val="36"/>
        </w:rPr>
      </w:r>
      <w:r/>
    </w:p>
    <w:p>
      <w:pPr>
        <w:jc w:val="center"/>
        <w:rPr>
          <w:b/>
          <w:sz w:val="36"/>
          <w:szCs w:val="36"/>
        </w:rPr>
      </w:pPr>
      <w:r>
        <w:rPr>
          <w:b/>
          <w:sz w:val="36"/>
          <w:szCs w:val="36"/>
        </w:rPr>
        <w:br w:type="page" w:clear="all"/>
      </w: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jc w:val="left"/>
        <w:widowControl/>
        <w:rPr>
          <w:sz w:val="24"/>
        </w:rPr>
        <w:sectPr>
          <w:headerReference w:type="even" r:id="rId11"/>
          <w:headerReference w:type="first" r:id="rId12"/>
          <w:footerReference w:type="even" r:id="rId21"/>
          <w:footerReference w:type="first" r:id="rId22"/>
          <w:footnotePr/>
          <w:endnotePr/>
          <w:type w:val="nextPage"/>
          <w:pgSz w:w="11907" w:h="16840" w:orient="portrait"/>
          <w:pgMar w:top="1440" w:right="1304" w:bottom="1440" w:left="1304"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2-2</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rPr>
          <w:sz w:val="24"/>
          <w:szCs w:val="20"/>
        </w:rPr>
        <w:t xml:space="preserve">3 </w:t>
      </w:r>
      <w:r>
        <w:rPr>
          <w:sz w:val="24"/>
        </w:rPr>
        <w:t xml:space="preserve">本项目的特定资格要求</w:t>
      </w:r>
      <w:r>
        <w:rPr>
          <w:sz w:val="24"/>
          <w:szCs w:val="20"/>
        </w:rPr>
        <w:t xml:space="preserve">（如有）</w:t>
      </w:r>
      <w:r/>
    </w:p>
    <w:p>
      <w:pPr>
        <w:spacing w:line="360" w:lineRule="auto"/>
        <w:rPr>
          <w:sz w:val="24"/>
          <w:szCs w:val="20"/>
        </w:rPr>
        <w:outlineLvl w:val="2"/>
      </w:pPr>
      <w:r>
        <w:rPr>
          <w:sz w:val="24"/>
          <w:szCs w:val="20"/>
        </w:rPr>
        <w:t xml:space="preserve">3-2</w:t>
      </w:r>
      <w:r>
        <w:rPr>
          <w:sz w:val="24"/>
          <w:szCs w:val="20"/>
        </w:rPr>
        <w:t xml:space="preserve">其他特定资格要求</w:t>
      </w:r>
      <w:r/>
    </w:p>
    <w:p>
      <w:pPr>
        <w:spacing w:line="360" w:lineRule="auto"/>
        <w:tabs>
          <w:tab w:val="left" w:pos="5580" w:leader="none"/>
        </w:tabs>
        <w:rPr>
          <w:sz w:val="24"/>
          <w:szCs w:val="20"/>
        </w:rPr>
      </w:pPr>
      <w:r>
        <w:rPr>
          <w:sz w:val="24"/>
          <w:szCs w:val="20"/>
        </w:rPr>
      </w:r>
      <w:r/>
    </w:p>
    <w:p>
      <w:pPr>
        <w:spacing w:line="360" w:lineRule="auto"/>
        <w:rPr>
          <w:sz w:val="24"/>
          <w:szCs w:val="20"/>
        </w:rPr>
        <w:outlineLvl w:val="2"/>
      </w:pPr>
      <w:r>
        <w:rPr>
          <w:b/>
          <w:sz w:val="24"/>
        </w:rPr>
        <w:br w:type="page" w:clear="all"/>
      </w:r>
      <w:bookmarkStart w:id="677" w:name="_Toc305158825"/>
      <w:r/>
      <w:bookmarkStart w:id="678" w:name="_Toc226965747"/>
      <w:r/>
      <w:bookmarkStart w:id="679" w:name="_Toc480942350"/>
      <w:r/>
      <w:bookmarkStart w:id="680" w:name="_Toc226965830"/>
      <w:r/>
      <w:bookmarkStart w:id="681" w:name="_Toc226337253"/>
      <w:r/>
      <w:bookmarkStart w:id="682" w:name="_Toc150480795"/>
      <w:r/>
      <w:bookmarkStart w:id="683" w:name="_Toc264969247"/>
      <w:r/>
      <w:bookmarkStart w:id="684" w:name="_Toc127151557"/>
      <w:r/>
      <w:bookmarkStart w:id="685" w:name="_Toc265228395"/>
      <w:r/>
      <w:bookmarkStart w:id="686" w:name="_Toc305158899"/>
      <w:r/>
      <w:bookmarkStart w:id="687" w:name="_Toc142311059"/>
      <w:r/>
      <w:bookmarkStart w:id="688" w:name="_Toc150774762"/>
      <w:r/>
      <w:bookmarkStart w:id="689" w:name="_Toc520356218"/>
      <w:r/>
      <w:bookmarkStart w:id="690" w:name="_Toc195842922"/>
      <w:r/>
      <w:bookmarkStart w:id="691" w:name="_Ref467988705"/>
      <w:r/>
      <w:bookmarkStart w:id="692" w:name="_Toc226309801"/>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w:t>
      </w:r>
      <w:r>
        <w:rPr>
          <w:sz w:val="24"/>
          <w:szCs w:val="20"/>
        </w:rPr>
        <w:t xml:space="preserve">/</w:t>
      </w:r>
      <w:r>
        <w:rPr>
          <w:sz w:val="24"/>
          <w:szCs w:val="20"/>
        </w:rPr>
        <w:t xml:space="preserve">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93" w:name="_Hlt520355938"/>
      <w:r/>
      <w:bookmarkStart w:id="694" w:name="_Hlt520356243"/>
      <w:r/>
      <w:bookmarkEnd w:id="693"/>
      <w:r/>
      <w:bookmarkEnd w:id="694"/>
      <w:r>
        <w:rPr>
          <w:sz w:val="24"/>
        </w:rPr>
        <w:br w:type="page" w:clear="all"/>
      </w: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95"/>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rFonts w:hint="eastAsia"/>
          <w:sz w:val="24"/>
        </w:rPr>
        <w:t xml:space="preserve">6  </w:t>
      </w:r>
      <w:r>
        <w:rPr>
          <w:rFonts w:hint="eastAsia"/>
          <w:sz w:val="24"/>
        </w:rPr>
        <w:t xml:space="preserve">政府采购供应商信用承诺书</w:t>
      </w:r>
      <w:r>
        <w:rPr>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305"/>
        <w:ind w:right="1050" w:firstLine="2880"/>
        <w:jc w:val="both"/>
        <w:spacing w:line="276" w:lineRule="auto"/>
        <w:rPr>
          <w:rFonts w:hint="eastAsia" w:ascii="宋体" w:hAnsi="宋体" w:eastAsia="宋体"/>
          <w:sz w:val="24"/>
          <w:szCs w:val="22"/>
          <w:lang w:eastAsia="zh-CN"/>
        </w:rPr>
      </w:pPr>
      <w:r>
        <w:rPr>
          <w:rFonts w:hint="eastAsia" w:ascii="宋体" w:hAnsi="宋体" w:eastAsia="宋体"/>
          <w:sz w:val="24"/>
          <w:szCs w:val="22"/>
          <w:lang w:eastAsia="zh-CN"/>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sz w:val="24"/>
          <w:szCs w:val="20"/>
        </w:rPr>
        <w:t xml:space="preserve">7  </w:t>
      </w:r>
      <w:r>
        <w:rPr>
          <w:sz w:val="24"/>
          <w:szCs w:val="20"/>
        </w:rPr>
        <w:t xml:space="preserve">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
    </w:p>
    <w:p>
      <w:pPr>
        <w:jc w:val="center"/>
        <w:rPr>
          <w:b/>
          <w:sz w:val="36"/>
          <w:szCs w:val="36"/>
        </w:rPr>
      </w:pPr>
      <w:r/>
      <w:bookmarkStart w:id="695" w:name="_Toc164608672"/>
      <w:r/>
      <w:bookmarkStart w:id="696" w:name="_Toc226965831"/>
      <w:r/>
      <w:bookmarkStart w:id="697" w:name="_Toc195842923"/>
      <w:r/>
      <w:bookmarkStart w:id="698" w:name="_Toc305158900"/>
      <w:r/>
      <w:bookmarkStart w:id="699" w:name="_Toc305158826"/>
      <w:r/>
      <w:bookmarkStart w:id="700" w:name="_Toc226965748"/>
      <w:r/>
      <w:bookmarkStart w:id="701" w:name="_Toc264969248"/>
      <w:r/>
      <w:bookmarkStart w:id="702" w:name="_Toc265228396"/>
      <w:r/>
      <w:bookmarkStart w:id="703" w:name="_Toc226337254"/>
      <w:r/>
      <w:bookmarkStart w:id="704" w:name="_Toc164608827"/>
      <w:r/>
      <w:bookmarkStart w:id="705" w:name="_Toc226309802"/>
      <w:r>
        <w:rPr>
          <w:rFonts w:hint="eastAsia"/>
          <w:b/>
          <w:sz w:val="36"/>
          <w:szCs w:val="36"/>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w:t>
      </w:r>
      <w:r>
        <w:rPr>
          <w:sz w:val="24"/>
        </w:rPr>
        <w:t xml:space="preserve">1</w:t>
      </w:r>
      <w:r>
        <w:rPr>
          <w:sz w:val="24"/>
          <w:szCs w:val="20"/>
        </w:rPr>
        <w:t xml:space="preserve">.</w:t>
      </w:r>
      <w:r>
        <w:rPr>
          <w:sz w:val="24"/>
          <w:szCs w:val="20"/>
        </w:rPr>
        <w:t xml:space="preserve">此表中，每包的报价应和《分项报价表》中的总价相一致。</w:t>
      </w:r>
      <w:r/>
    </w:p>
    <w:p>
      <w:pPr>
        <w:ind w:firstLine="480"/>
        <w:tabs>
          <w:tab w:val="left" w:pos="5580" w:leader="none"/>
        </w:tabs>
        <w:rPr>
          <w:sz w:val="24"/>
          <w:szCs w:val="20"/>
        </w:rPr>
      </w:pPr>
      <w:r>
        <w:rPr>
          <w:sz w:val="24"/>
          <w:szCs w:val="20"/>
        </w:rPr>
        <w:t xml:space="preserve">2.</w:t>
      </w:r>
      <w:r>
        <w:rPr>
          <w:sz w:val="24"/>
          <w:szCs w:val="20"/>
        </w:rPr>
        <w:t xml:space="preserve">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color w:val="000000"/>
          <w:sz w:val="24"/>
          <w:szCs w:val="20"/>
        </w:rPr>
      </w:pPr>
      <w:r/>
      <w:bookmarkStart w:id="706" w:name="_Toc127151558"/>
      <w:r/>
      <w:bookmarkStart w:id="707" w:name="_Toc142311060"/>
      <w:r/>
      <w:bookmarkStart w:id="708" w:name="_Toc150774763"/>
      <w:r/>
      <w:bookmarkStart w:id="709" w:name="_Toc264969249"/>
      <w:r/>
      <w:bookmarkStart w:id="710" w:name="_Toc226965749"/>
      <w:r/>
      <w:bookmarkStart w:id="711" w:name="_Toc305158901"/>
      <w:r/>
      <w:bookmarkStart w:id="712" w:name="_Toc226337255"/>
      <w:r/>
      <w:bookmarkStart w:id="713" w:name="_Toc265228397"/>
      <w:r/>
      <w:bookmarkStart w:id="714" w:name="_Toc226309803"/>
      <w:r/>
      <w:bookmarkStart w:id="715" w:name="_Toc226965832"/>
      <w:r/>
      <w:bookmarkStart w:id="716" w:name="_Toc150480796"/>
      <w:r/>
      <w:bookmarkStart w:id="717" w:name="_Toc305158827"/>
      <w:r/>
      <w:bookmarkStart w:id="718" w:name="_Toc195842924"/>
      <w:r>
        <w:rPr>
          <w:sz w:val="24"/>
          <w:szCs w:val="20"/>
        </w:rPr>
        <w:br w:type="page" w:clear="all"/>
      </w:r>
      <w:bookmarkStart w:id="719" w:name="_Toc226965835"/>
      <w:r/>
      <w:bookmarkStart w:id="720" w:name="_Toc150480798"/>
      <w:r/>
      <w:bookmarkStart w:id="721" w:name="_Toc226965752"/>
      <w:r/>
      <w:bookmarkStart w:id="722" w:name="_Toc305158830"/>
      <w:r/>
      <w:bookmarkStart w:id="723" w:name="_Toc264969252"/>
      <w:r/>
      <w:bookmarkStart w:id="724" w:name="_Toc305158904"/>
      <w:r/>
      <w:bookmarkStart w:id="725" w:name="_Toc142311062"/>
      <w:r/>
      <w:bookmarkStart w:id="726" w:name="_Toc195842927"/>
      <w:r/>
      <w:bookmarkStart w:id="727" w:name="_Toc226309806"/>
      <w:r/>
      <w:bookmarkStart w:id="728" w:name="_Toc150774765"/>
      <w:r/>
      <w:bookmarkStart w:id="729" w:name="_Toc265228400"/>
      <w:r/>
      <w:bookmarkStart w:id="730" w:name="_Toc127151562"/>
      <w:r/>
      <w:bookmarkStart w:id="731" w:name="_Toc226337258"/>
      <w:r/>
      <w:bookmarkStart w:id="732" w:name="_Toc226337257"/>
      <w:r/>
      <w:bookmarkStart w:id="733" w:name="_Toc305158903"/>
      <w:r/>
      <w:bookmarkStart w:id="734" w:name="_Toc305158829"/>
      <w:r/>
      <w:bookmarkStart w:id="735" w:name="_Toc195842926"/>
      <w:r/>
      <w:bookmarkStart w:id="736" w:name="_Toc226309805"/>
      <w:r/>
      <w:bookmarkStart w:id="737" w:name="_Toc264969251"/>
      <w:r/>
      <w:bookmarkStart w:id="738" w:name="_Toc127151561"/>
      <w:r/>
      <w:bookmarkStart w:id="739" w:name="_Toc150480797"/>
      <w:r/>
      <w:bookmarkStart w:id="740" w:name="_Toc265228399"/>
      <w:r/>
      <w:bookmarkStart w:id="741" w:name="_Toc226965834"/>
      <w:r/>
      <w:bookmarkStart w:id="742" w:name="_Toc150774764"/>
      <w:r/>
      <w:bookmarkStart w:id="743" w:name="_Toc142311061"/>
      <w:r/>
      <w:bookmarkStart w:id="744" w:name="_Toc226965751"/>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rPr>
          <w:color w:val="000000"/>
          <w:sz w:val="24"/>
          <w:szCs w:val="20"/>
        </w:rPr>
        <w:t xml:space="preserve">8  </w:t>
      </w:r>
      <w:r>
        <w:rPr>
          <w:color w:val="000000"/>
          <w:sz w:val="24"/>
          <w:szCs w:val="20"/>
        </w:rPr>
        <w:t xml:space="preserve">分项报价表</w:t>
      </w:r>
      <w:r/>
    </w:p>
    <w:p>
      <w:pPr>
        <w:jc w:val="center"/>
        <w:spacing w:line="360" w:lineRule="exact"/>
        <w:rPr>
          <w:color w:val="000000"/>
          <w:sz w:val="36"/>
          <w:szCs w:val="36"/>
        </w:rPr>
      </w:pPr>
      <w:r>
        <w:rPr>
          <w:color w:val="000000"/>
          <w:sz w:val="36"/>
          <w:szCs w:val="36"/>
        </w:rPr>
      </w:r>
      <w:r/>
    </w:p>
    <w:p>
      <w:pPr>
        <w:jc w:val="center"/>
        <w:rPr>
          <w:b/>
          <w:color w:val="000000"/>
          <w:sz w:val="36"/>
          <w:szCs w:val="36"/>
        </w:rPr>
      </w:pPr>
      <w:r/>
      <w:bookmarkStart w:id="745" w:name="_Hlk149915568"/>
      <w:r>
        <w:rPr>
          <w:rFonts w:hint="eastAsia"/>
          <w:b/>
          <w:color w:val="000000"/>
          <w:sz w:val="36"/>
          <w:szCs w:val="36"/>
        </w:rPr>
        <w:t xml:space="preserve">分项报价表</w:t>
      </w:r>
      <w:r/>
    </w:p>
    <w:p>
      <w:pPr>
        <w:jc w:val="center"/>
        <w:spacing w:line="260" w:lineRule="exact"/>
        <w:rPr>
          <w:color w:val="000000"/>
          <w:sz w:val="36"/>
          <w:szCs w:val="36"/>
        </w:rPr>
      </w:pPr>
      <w:r>
        <w:rPr>
          <w:color w:val="000000"/>
          <w:sz w:val="36"/>
          <w:szCs w:val="36"/>
        </w:rPr>
      </w:r>
      <w:r/>
    </w:p>
    <w:p>
      <w:pPr>
        <w:jc w:val="left"/>
        <w:spacing w:before="240" w:after="240"/>
        <w:rPr>
          <w:b/>
          <w:i/>
          <w:color w:val="ff0000"/>
          <w:sz w:val="24"/>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___________ </w:t>
      </w:r>
      <w:r>
        <w:rPr>
          <w:color w:val="000000"/>
          <w:sz w:val="24"/>
        </w:rPr>
        <w:t xml:space="preserve">项目名称：</w:t>
      </w:r>
      <w:r>
        <w:rPr>
          <w:color w:val="000000"/>
          <w:sz w:val="24"/>
        </w:rPr>
        <w:t xml:space="preserve">__________</w:t>
      </w:r>
      <w:r>
        <w:rPr>
          <w:color w:val="000000"/>
          <w:sz w:val="24"/>
        </w:rPr>
        <w:t xml:space="preserve">报价单位：人民币元</w:t>
      </w:r>
      <w:r/>
    </w:p>
    <w:tbl>
      <w:tblPr>
        <w:tblW w:w="9920"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701"/>
        <w:gridCol w:w="1842"/>
        <w:gridCol w:w="1701"/>
        <w:gridCol w:w="1560"/>
        <w:gridCol w:w="1131"/>
        <w:gridCol w:w="992"/>
      </w:tblGrid>
      <w:tr>
        <w:trPr>
          <w:trHeight w:val="1258"/>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预算单价</w:t>
            </w:r>
            <w:r/>
          </w:p>
          <w:p>
            <w:pPr>
              <w:jc w:val="center"/>
              <w:spacing w:line="276" w:lineRule="auto"/>
              <w:widowControl/>
              <w:rPr>
                <w:rFonts w:hint="eastAsia" w:ascii="宋体" w:hAnsi="宋体" w:cs="Arial"/>
                <w:sz w:val="24"/>
              </w:rPr>
            </w:pPr>
            <w:r>
              <w:rPr>
                <w:rFonts w:hint="eastAsia" w:ascii="宋体" w:hAnsi="宋体" w:cs="Arial"/>
                <w:sz w:val="24"/>
              </w:rPr>
              <w:t xml:space="preserve">（每人每次）</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投标单价</w:t>
            </w:r>
            <w:r/>
          </w:p>
          <w:p>
            <w:pPr>
              <w:jc w:val="center"/>
              <w:spacing w:line="276" w:lineRule="auto"/>
              <w:widowControl/>
              <w:rPr>
                <w:rFonts w:hint="eastAsia" w:ascii="宋体" w:hAnsi="宋体" w:cs="Arial"/>
                <w:sz w:val="24"/>
              </w:rPr>
            </w:pPr>
            <w:r>
              <w:rPr>
                <w:rFonts w:hint="eastAsia" w:ascii="宋体" w:hAnsi="宋体" w:cs="Arial"/>
                <w:sz w:val="24"/>
              </w:rPr>
              <w:t xml:space="preserve">（每人每次）</w:t>
            </w:r>
            <w:r/>
          </w:p>
        </w:tc>
        <w:tc>
          <w:tcPr>
            <w:tcBorders>
              <w:top w:val="single" w:color="auto" w:sz="4" w:space="0"/>
              <w:left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预计筛查</w:t>
            </w:r>
            <w:r/>
          </w:p>
          <w:p>
            <w:pPr>
              <w:jc w:val="center"/>
              <w:spacing w:line="276" w:lineRule="auto"/>
              <w:widowControl/>
              <w:rPr>
                <w:rFonts w:hint="eastAsia" w:ascii="宋体" w:hAnsi="宋体" w:cs="Arial"/>
                <w:sz w:val="24"/>
              </w:rPr>
            </w:pPr>
            <w:r>
              <w:rPr>
                <w:rFonts w:hint="eastAsia" w:ascii="宋体" w:hAnsi="宋体" w:cs="Arial"/>
                <w:sz w:val="24"/>
              </w:rPr>
              <w:t xml:space="preserve">人次</w:t>
            </w:r>
            <w:r/>
          </w:p>
        </w:tc>
        <w:tc>
          <w:tcPr>
            <w:tcBorders>
              <w:top w:val="single" w:color="auto" w:sz="4" w:space="0"/>
              <w:left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合计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备注</w:t>
            </w:r>
            <w:r/>
          </w:p>
        </w:tc>
      </w:tr>
      <w:tr>
        <w:trPr>
          <w:trHeight w:val="62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r>
      <w:tr>
        <w:trPr>
          <w:trHeight w:val="62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left="-141"/>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r>
      <w:tr>
        <w:trPr>
          <w:trHeight w:val="62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r>
      <w:tr>
        <w:trPr>
          <w:trHeight w:val="62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r>
      <w:tr>
        <w:trPr>
          <w:trHeight w:val="62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r>
      <w:tr>
        <w:trPr>
          <w:trHeight w:val="624"/>
        </w:trPr>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76" w:lineRule="auto"/>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spacing w:line="276" w:lineRule="auto"/>
        <w:tabs>
          <w:tab w:val="left" w:pos="1800" w:leader="none"/>
          <w:tab w:val="left" w:pos="5580" w:leader="none"/>
        </w:tabs>
        <w:rPr>
          <w:rFonts w:hint="eastAsia" w:ascii="宋体" w:hAnsi="宋体"/>
          <w:b/>
          <w:bCs/>
          <w:color w:val="000000"/>
          <w:sz w:val="24"/>
        </w:rPr>
      </w:pPr>
      <w:r>
        <w:rPr>
          <w:rFonts w:ascii="宋体" w:hAnsi="宋体"/>
          <w:b/>
          <w:bCs/>
          <w:color w:val="000000"/>
          <w:sz w:val="24"/>
        </w:rPr>
        <w:t xml:space="preserve">注：1.如果不提供分项报价将视为没有实质性响应磋商文件</w:t>
      </w:r>
      <w:r/>
    </w:p>
    <w:p>
      <w:pPr>
        <w:jc w:val="left"/>
        <w:spacing w:line="276" w:lineRule="auto"/>
        <w:tabs>
          <w:tab w:val="left" w:pos="1800" w:leader="none"/>
          <w:tab w:val="left" w:pos="5580" w:leader="none"/>
        </w:tabs>
        <w:rPr>
          <w:rFonts w:hint="eastAsia" w:ascii="宋体" w:hAnsi="宋体"/>
          <w:b/>
          <w:bCs/>
          <w:color w:val="000000"/>
          <w:sz w:val="24"/>
        </w:rPr>
      </w:pPr>
      <w:r>
        <w:rPr>
          <w:rFonts w:hint="eastAsia" w:ascii="宋体" w:hAnsi="宋体"/>
          <w:b/>
          <w:bCs/>
          <w:color w:val="000000"/>
          <w:sz w:val="24"/>
        </w:rPr>
        <w:t xml:space="preserve"> </w:t>
      </w:r>
      <w:r>
        <w:rPr>
          <w:rFonts w:ascii="宋体" w:hAnsi="宋体"/>
          <w:b/>
          <w:bCs/>
          <w:color w:val="000000"/>
          <w:sz w:val="24"/>
        </w:rPr>
        <w:t xml:space="preserve">   2</w:t>
      </w:r>
      <w:r>
        <w:rPr>
          <w:rFonts w:hint="eastAsia" w:ascii="宋体" w:hAnsi="宋体"/>
          <w:b/>
          <w:bCs/>
          <w:color w:val="000000"/>
          <w:sz w:val="24"/>
        </w:rPr>
        <w:t xml:space="preserve">.投标时按预计筛查人数报价，结算时按实际筛查人数计算。</w:t>
      </w:r>
      <w:r/>
    </w:p>
    <w:p>
      <w:pPr>
        <w:spacing w:before="25" w:after="25" w:line="276" w:lineRule="auto"/>
        <w:rPr>
          <w:rFonts w:hint="eastAsia" w:ascii="宋体" w:hAnsi="宋体"/>
          <w:b/>
          <w:bCs/>
          <w:color w:val="000000"/>
          <w:sz w:val="24"/>
          <w:lang w:val="zh-CN"/>
        </w:rPr>
      </w:pPr>
      <w:r>
        <w:rPr>
          <w:rFonts w:ascii="宋体" w:hAnsi="宋体"/>
          <w:b/>
          <w:bCs/>
          <w:color w:val="000000"/>
          <w:sz w:val="24"/>
          <w:lang w:val="zh-CN"/>
        </w:rPr>
        <w:t xml:space="preserve">    3</w:t>
      </w:r>
      <w:r>
        <w:rPr>
          <w:rFonts w:hint="eastAsia" w:ascii="宋体" w:hAnsi="宋体"/>
          <w:b/>
          <w:bCs/>
          <w:color w:val="000000"/>
          <w:sz w:val="24"/>
          <w:lang w:val="zh-CN"/>
        </w:rPr>
        <w:t xml:space="preserve">.每生每次不高于</w:t>
      </w:r>
      <w:r>
        <w:rPr>
          <w:rFonts w:ascii="宋体" w:hAnsi="宋体"/>
          <w:b/>
          <w:bCs/>
          <w:color w:val="000000"/>
          <w:sz w:val="24"/>
          <w:lang w:val="zh-CN"/>
        </w:rPr>
        <w:t xml:space="preserve">12.00</w:t>
      </w:r>
      <w:r>
        <w:rPr>
          <w:rFonts w:hint="eastAsia" w:ascii="宋体" w:hAnsi="宋体"/>
          <w:b/>
          <w:bCs/>
          <w:color w:val="000000"/>
          <w:sz w:val="24"/>
          <w:lang w:val="zh-CN"/>
        </w:rPr>
        <w:t xml:space="preserve">元，否则视为无效投标。</w:t>
      </w:r>
      <w:r/>
    </w:p>
    <w:p>
      <w:pPr>
        <w:spacing w:before="25" w:after="25" w:line="360" w:lineRule="auto"/>
        <w:rPr>
          <w:color w:val="000000"/>
          <w:sz w:val="24"/>
        </w:rPr>
      </w:pPr>
      <w:r>
        <w:rPr>
          <w:color w:val="000000"/>
          <w:sz w:val="24"/>
        </w:rPr>
      </w:r>
      <w:r/>
    </w:p>
    <w:p>
      <w:pPr>
        <w:spacing w:before="25" w:after="25" w:line="360" w:lineRule="auto"/>
        <w:rPr>
          <w:color w:val="000000"/>
          <w:sz w:val="24"/>
        </w:rPr>
      </w:pPr>
      <w:r>
        <w:rPr>
          <w:color w:val="000000"/>
          <w:sz w:val="24"/>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w:t>
      </w:r>
      <w:r>
        <w:rPr>
          <w:color w:val="000000"/>
          <w:sz w:val="24"/>
          <w:lang w:val="zh-CN"/>
        </w:rPr>
        <w:t xml:space="preserve">____________</w:t>
      </w:r>
      <w:r/>
    </w:p>
    <w:p>
      <w:pPr>
        <w:spacing w:before="25" w:after="25" w:line="360" w:lineRule="auto"/>
        <w:rPr>
          <w:color w:val="000000"/>
          <w:sz w:val="24"/>
          <w:szCs w:val="20"/>
        </w:rPr>
      </w:pPr>
      <w:r>
        <w:rPr>
          <w:color w:val="000000"/>
          <w:sz w:val="24"/>
          <w:szCs w:val="20"/>
        </w:rPr>
      </w:r>
      <w:r/>
    </w:p>
    <w:p>
      <w:pPr>
        <w:spacing w:before="25" w:after="25" w:line="360" w:lineRule="auto"/>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bookmarkEnd w:id="745"/>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br w:type="page" w:clear="all"/>
      </w:r>
      <w:r>
        <w:rPr>
          <w:rFonts w:hint="eastAsia"/>
          <w:sz w:val="24"/>
          <w:szCs w:val="20"/>
        </w:rPr>
        <w:t xml:space="preserve">9</w:t>
      </w:r>
      <w:r>
        <w:rPr>
          <w:sz w:val="24"/>
          <w:szCs w:val="20"/>
        </w:rPr>
        <w:t xml:space="preserve">  </w:t>
      </w:r>
      <w:r>
        <w:rPr>
          <w:sz w:val="24"/>
          <w:szCs w:val="20"/>
        </w:rPr>
        <w:t xml:space="preserve">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“偏离情况”列应据实填写“正偏离”、“负偏离”或“无偏离”。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10</w:t>
      </w:r>
      <w:r>
        <w:rPr>
          <w:sz w:val="24"/>
          <w:szCs w:val="20"/>
        </w:rPr>
        <w:t xml:space="preserve">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sz w:val="24"/>
          <w:szCs w:val="20"/>
        </w:rPr>
        <w:t xml:space="preserve">采购需求偏离表</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“偏离情况”列应据实填写“正偏离”、“负偏离”或“无偏离”。。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sz w:val="24"/>
          <w:szCs w:val="20"/>
        </w:rPr>
        <w:outlineLvl w:val="2"/>
      </w:pPr>
      <w:r>
        <w:rPr>
          <w:sz w:val="24"/>
          <w:szCs w:val="20"/>
        </w:rPr>
        <w:br w:type="page" w:clear="all"/>
      </w:r>
      <w:r>
        <w:rPr>
          <w:rFonts w:hint="eastAsia"/>
          <w:sz w:val="24"/>
          <w:szCs w:val="20"/>
        </w:rPr>
        <w:t xml:space="preserve">11</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）项目</w:t>
      </w:r>
      <w:r>
        <w:rPr>
          <w:rFonts w:hint="eastAsia"/>
          <w:sz w:val="24"/>
          <w:szCs w:val="20"/>
        </w:rPr>
        <w:t xml:space="preserve">整体实施方案</w:t>
      </w:r>
      <w:r>
        <w:rPr>
          <w:rFonts w:hint="eastAsia"/>
          <w:sz w:val="24"/>
          <w:szCs w:val="20"/>
        </w:rPr>
        <w:t xml:space="preserve">；</w:t>
      </w:r>
      <w:r/>
    </w:p>
    <w:p>
      <w:pPr>
        <w:ind w:firstLine="480"/>
        <w:spacing w:line="560" w:lineRule="exact"/>
        <w:rPr>
          <w:sz w:val="24"/>
          <w:szCs w:val="20"/>
        </w:rPr>
      </w:pPr>
      <w:r>
        <w:rPr>
          <w:rFonts w:hint="eastAsia"/>
          <w:sz w:val="24"/>
          <w:szCs w:val="20"/>
        </w:rPr>
        <w:t xml:space="preserve">2</w:t>
      </w:r>
      <w:r>
        <w:rPr>
          <w:rFonts w:hint="eastAsia"/>
          <w:sz w:val="24"/>
          <w:szCs w:val="20"/>
        </w:rPr>
        <w:t xml:space="preserve">）项目</w:t>
      </w:r>
      <w:r>
        <w:rPr>
          <w:rFonts w:hint="eastAsia"/>
          <w:sz w:val="24"/>
          <w:szCs w:val="20"/>
        </w:rPr>
        <w:t xml:space="preserve">培训方案</w:t>
      </w:r>
      <w:r>
        <w:rPr>
          <w:rFonts w:hint="eastAsia"/>
          <w:sz w:val="24"/>
          <w:szCs w:val="20"/>
        </w:rPr>
        <w:t xml:space="preserve">；</w:t>
      </w:r>
      <w:r/>
    </w:p>
    <w:p>
      <w:pPr>
        <w:ind w:firstLine="480"/>
        <w:spacing w:line="560" w:lineRule="exact"/>
        <w:rPr>
          <w:sz w:val="24"/>
          <w:szCs w:val="20"/>
        </w:rPr>
      </w:pPr>
      <w:r>
        <w:rPr>
          <w:rFonts w:hint="eastAsia"/>
          <w:sz w:val="24"/>
          <w:szCs w:val="20"/>
        </w:rPr>
        <w:t xml:space="preserve">3</w:t>
      </w:r>
      <w:r>
        <w:rPr>
          <w:rFonts w:hint="eastAsia"/>
          <w:sz w:val="24"/>
          <w:szCs w:val="20"/>
        </w:rPr>
        <w:t xml:space="preserve">）</w:t>
      </w:r>
      <w:r>
        <w:rPr>
          <w:rFonts w:hint="eastAsia"/>
          <w:sz w:val="24"/>
          <w:szCs w:val="20"/>
        </w:rPr>
        <w:t xml:space="preserve">项目重点及难点的分析</w:t>
      </w:r>
      <w:r>
        <w:rPr>
          <w:rFonts w:hint="eastAsia"/>
          <w:sz w:val="24"/>
          <w:szCs w:val="20"/>
        </w:rPr>
        <w:t xml:space="preserve">；</w:t>
      </w:r>
      <w:r/>
    </w:p>
    <w:p>
      <w:pPr>
        <w:ind w:firstLine="480"/>
        <w:spacing w:line="560" w:lineRule="exact"/>
        <w:rPr>
          <w:sz w:val="24"/>
          <w:szCs w:val="20"/>
        </w:rPr>
      </w:pPr>
      <w:r>
        <w:rPr>
          <w:rFonts w:hint="eastAsia"/>
          <w:sz w:val="24"/>
          <w:szCs w:val="20"/>
        </w:rPr>
        <w:t xml:space="preserve">4</w:t>
      </w:r>
      <w:r>
        <w:rPr>
          <w:rFonts w:hint="eastAsia"/>
          <w:sz w:val="24"/>
          <w:szCs w:val="20"/>
        </w:rPr>
        <w:t xml:space="preserve">）</w:t>
      </w:r>
      <w:r>
        <w:rPr>
          <w:rFonts w:hint="eastAsia"/>
          <w:sz w:val="24"/>
          <w:szCs w:val="20"/>
        </w:rPr>
        <w:t xml:space="preserve">质量控制及售后服务方案</w:t>
      </w:r>
      <w:r>
        <w:rPr>
          <w:rFonts w:hint="eastAsia"/>
          <w:sz w:val="24"/>
          <w:szCs w:val="20"/>
        </w:rPr>
        <w:t xml:space="preserve">；</w:t>
      </w:r>
      <w:r/>
    </w:p>
    <w:p>
      <w:pPr>
        <w:ind w:firstLine="480"/>
        <w:spacing w:line="560" w:lineRule="exact"/>
        <w:rPr>
          <w:sz w:val="24"/>
          <w:szCs w:val="20"/>
        </w:rPr>
      </w:pPr>
      <w:r>
        <w:rPr>
          <w:rFonts w:hint="eastAsia"/>
          <w:sz w:val="24"/>
          <w:szCs w:val="20"/>
        </w:rPr>
        <w:t xml:space="preserve">5</w:t>
      </w:r>
      <w:r>
        <w:rPr>
          <w:rFonts w:hint="eastAsia"/>
          <w:sz w:val="24"/>
          <w:szCs w:val="20"/>
        </w:rPr>
        <w:t xml:space="preserve">）优惠条款或承诺；</w:t>
      </w:r>
      <w:r/>
    </w:p>
    <w:p>
      <w:pPr>
        <w:ind w:firstLine="480"/>
        <w:spacing w:line="560" w:lineRule="exact"/>
        <w:rPr>
          <w:sz w:val="24"/>
          <w:szCs w:val="20"/>
        </w:rPr>
      </w:pPr>
      <w:r>
        <w:rPr>
          <w:rFonts w:hint="eastAsia"/>
          <w:sz w:val="24"/>
          <w:szCs w:val="20"/>
        </w:rPr>
        <w:t xml:space="preserve">6</w:t>
      </w:r>
      <w:r>
        <w:rPr>
          <w:rFonts w:hint="eastAsia"/>
          <w:sz w:val="24"/>
          <w:szCs w:val="20"/>
        </w:rPr>
        <w:t xml:space="preserve">）其他。</w:t>
      </w:r>
      <w:r/>
    </w:p>
    <w:p>
      <w:pPr>
        <w:rPr>
          <w:sz w:val="24"/>
          <w:szCs w:val="20"/>
        </w:rPr>
      </w:pPr>
      <w:r>
        <w:rPr>
          <w:sz w:val="24"/>
          <w:szCs w:val="20"/>
        </w:rPr>
        <w:br w:type="page" w:clear="all"/>
      </w:r>
      <w:r>
        <w:rPr>
          <w:sz w:val="24"/>
          <w:szCs w:val="20"/>
        </w:rPr>
        <w:t xml:space="preserve">1</w:t>
      </w:r>
      <w:r>
        <w:rPr>
          <w:rFonts w:hint="eastAsia"/>
          <w:sz w:val="24"/>
          <w:szCs w:val="20"/>
        </w:rPr>
        <w:t xml:space="preserve">2</w:t>
      </w:r>
      <w:r>
        <w:rPr>
          <w:rFonts w:hint="eastAsia"/>
          <w:sz w:val="24"/>
          <w:szCs w:val="20"/>
        </w:rPr>
        <w:t xml:space="preserve">  </w:t>
      </w:r>
      <w:r>
        <w:rPr>
          <w:rFonts w:hint="eastAsia"/>
          <w:sz w:val="24"/>
          <w:szCs w:val="20"/>
        </w:rPr>
        <w:t xml:space="preserve">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rPr>
          <w:sz w:val="22"/>
        </w:rPr>
      </w:pPr>
      <w:r>
        <w:rPr>
          <w:sz w:val="22"/>
        </w:rPr>
        <w:br w:type="page" w:clear="all"/>
      </w:r>
      <w:bookmarkStart w:id="746" w:name="_Toc288738839"/>
      <w:r/>
      <w:bookmarkStart w:id="747" w:name="_Toc288738397"/>
      <w:r>
        <w:rPr>
          <w:rFonts w:hint="eastAsia"/>
          <w:sz w:val="24"/>
          <w:szCs w:val="20"/>
        </w:rPr>
        <w:t xml:space="preserve">1</w:t>
      </w:r>
      <w:r>
        <w:rPr>
          <w:rFonts w:hint="eastAsia"/>
          <w:sz w:val="24"/>
          <w:szCs w:val="20"/>
        </w:rPr>
        <w:t xml:space="preserve">3</w:t>
      </w:r>
      <w:r>
        <w:rPr>
          <w:rFonts w:hint="eastAsia"/>
          <w:sz w:val="24"/>
          <w:szCs w:val="20"/>
        </w:rPr>
        <w:t xml:space="preserve">  </w:t>
      </w:r>
      <w:r>
        <w:rPr>
          <w:rFonts w:hint="eastAsia"/>
          <w:sz w:val="24"/>
          <w:szCs w:val="20"/>
        </w:rPr>
        <w:t xml:space="preserve">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46"/>
      <w:r/>
      <w:bookmarkEnd w:id="747"/>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    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spacing w:before="25" w:after="25" w:line="360" w:lineRule="auto"/>
        <w:rPr>
          <w:sz w:val="24"/>
          <w:szCs w:val="20"/>
        </w:rPr>
      </w:pPr>
      <w:r>
        <w:rPr>
          <w:sz w:val="24"/>
          <w:szCs w:val="20"/>
        </w:rPr>
        <w:br w:type="page" w:clear="all"/>
      </w:r>
      <w:r>
        <w:rPr>
          <w:sz w:val="24"/>
          <w:szCs w:val="20"/>
        </w:rPr>
        <w:t xml:space="preserve">1</w:t>
      </w:r>
      <w:r>
        <w:rPr>
          <w:rFonts w:hint="eastAsia"/>
          <w:sz w:val="24"/>
          <w:szCs w:val="20"/>
        </w:rPr>
        <w:t xml:space="preserve">4</w:t>
      </w:r>
      <w:r>
        <w:rPr>
          <w:sz w:val="24"/>
          <w:szCs w:val="20"/>
        </w:rPr>
        <w:t xml:space="preserve">  </w:t>
      </w:r>
      <w:r>
        <w:rPr>
          <w:sz w:val="24"/>
          <w:szCs w:val="20"/>
        </w:rPr>
        <w:t xml:space="preserve">磋商文件要求提供或供应商认为应附的其他材料</w:t>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PMingLiU">
    <w:panose1 w:val="02020500000000000000"/>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33"/>
      </w:rPr>
      <w:framePr w:wrap="around" w:vAnchor="text" w:hAnchor="margin" w:xAlign="center" w:y="1"/>
    </w:pPr>
    <w:r>
      <w:fldChar w:fldCharType="begin"/>
    </w:r>
    <w:r>
      <w:rPr>
        <w:rStyle w:val="1133"/>
      </w:rPr>
      <w:instrText xml:space="preserve">PAGE  </w:instrText>
    </w:r>
    <w:r>
      <w:fldChar w:fldCharType="end"/>
    </w:r>
    <w:r/>
  </w:p>
  <w:p>
    <w:pPr>
      <w:pStyle w:val="92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33"/>
      </w:rPr>
      <w:framePr w:wrap="around" w:vAnchor="text" w:hAnchor="margin" w:xAlign="right" w:y="1"/>
    </w:pPr>
    <w:r>
      <w:rPr>
        <w:rStyle w:val="1133"/>
      </w:rPr>
      <w:fldChar w:fldCharType="begin"/>
    </w:r>
    <w:r>
      <w:rPr>
        <w:rStyle w:val="1133"/>
      </w:rPr>
      <w:instrText xml:space="preserve">PAGE  </w:instrText>
    </w:r>
    <w:r>
      <w:rPr>
        <w:rStyle w:val="1133"/>
      </w:rPr>
      <w:fldChar w:fldCharType="end"/>
    </w:r>
    <w:r/>
  </w:p>
  <w:p>
    <w:pPr>
      <w:pStyle w:val="929"/>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33"/>
      </w:rPr>
      <w:framePr w:wrap="around" w:vAnchor="text" w:hAnchor="margin" w:xAlign="right" w:y="1"/>
    </w:pPr>
    <w:r>
      <w:rPr>
        <w:rStyle w:val="1133"/>
      </w:rPr>
      <w:fldChar w:fldCharType="begin"/>
    </w:r>
    <w:r>
      <w:rPr>
        <w:rStyle w:val="1133"/>
      </w:rPr>
      <w:instrText xml:space="preserve">PAGE  </w:instrText>
    </w:r>
    <w:r>
      <w:rPr>
        <w:rStyle w:val="1133"/>
      </w:rPr>
      <w:fldChar w:fldCharType="end"/>
    </w:r>
    <w:r/>
  </w:p>
  <w:p>
    <w:pPr>
      <w:pStyle w:val="929"/>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133"/>
      </w:rPr>
      <w:framePr w:wrap="around" w:vAnchor="text" w:hAnchor="margin" w:xAlign="right" w:y="1"/>
    </w:pPr>
    <w:r>
      <w:rPr>
        <w:rStyle w:val="1133"/>
      </w:rPr>
      <w:fldChar w:fldCharType="begin"/>
    </w:r>
    <w:r>
      <w:rPr>
        <w:rStyle w:val="1133"/>
      </w:rPr>
      <w:instrText xml:space="preserve">PAGE  </w:instrText>
    </w:r>
    <w:r>
      <w:rPr>
        <w:rStyle w:val="1133"/>
      </w:rPr>
      <w:fldChar w:fldCharType="end"/>
    </w:r>
    <w:r/>
  </w:p>
  <w:p>
    <w:pPr>
      <w:pStyle w:val="929"/>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Pr>
    <w:r>
      <w:rPr>
        <w:rFonts w:hint="eastAsia"/>
      </w:rPr>
      <w:t xml:space="preserve">江苏恒泰建设工程咨询有限公司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right"/>
      <w:pBdr>
        <w:bottom w:val="single" w:color="000000" w:sz="4" w:space="1"/>
      </w:pBdr>
    </w:pPr>
    <w:r>
      <w:rPr>
        <w:rFonts w:hint="eastAsia"/>
      </w:rPr>
      <w:t xml:space="preserve">江苏恒泰建设工程咨询有限公司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124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1"/>
      <w:numFmt w:val="japaneseCounting"/>
      <w:isLgl w:val="false"/>
      <w:suff w:val="tab"/>
      <w:lvlText w:val="%1、"/>
      <w:lvlJc w:val="left"/>
      <w:pPr>
        <w:ind w:left="500" w:hanging="500"/>
      </w:pPr>
      <w:rPr>
        <w:rFonts w:hint="default"/>
        <w:b/>
        <w:bCs/>
        <w:i w:val="0"/>
        <w:iC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5">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6">
    <w:multiLevelType w:val="hybridMultilevel"/>
    <w:lvl w:ilvl="0">
      <w:start w:val="1"/>
      <w:numFmt w:val="japaneseCounting"/>
      <w:isLgl w:val="false"/>
      <w:suff w:val="tab"/>
      <w:lvlText w:val="第%1章"/>
      <w:lvlJc w:val="left"/>
      <w:pPr>
        <w:ind w:left="4941" w:hanging="1140"/>
        <w:tabs>
          <w:tab w:val="num" w:pos="4941" w:leader="none"/>
        </w:tabs>
      </w:pPr>
      <w:rPr>
        <w:rFonts w:hint="eastAsia"/>
      </w:rPr>
    </w:lvl>
    <w:lvl w:ilvl="1">
      <w:start w:val="1"/>
      <w:numFmt w:val="lowerLetter"/>
      <w:isLgl w:val="false"/>
      <w:suff w:val="tab"/>
      <w:lvlText w:val="%2)"/>
      <w:lvlJc w:val="left"/>
      <w:pPr>
        <w:ind w:left="4641" w:hanging="420"/>
        <w:tabs>
          <w:tab w:val="num" w:pos="4641" w:leader="none"/>
        </w:tabs>
      </w:pPr>
    </w:lvl>
    <w:lvl w:ilvl="2">
      <w:start w:val="1"/>
      <w:numFmt w:val="lowerRoman"/>
      <w:isLgl w:val="false"/>
      <w:suff w:val="tab"/>
      <w:lvlText w:val="%3."/>
      <w:lvlJc w:val="right"/>
      <w:pPr>
        <w:ind w:left="5061" w:hanging="420"/>
        <w:tabs>
          <w:tab w:val="num" w:pos="5061" w:leader="none"/>
        </w:tabs>
      </w:pPr>
    </w:lvl>
    <w:lvl w:ilvl="3">
      <w:start w:val="1"/>
      <w:numFmt w:val="decimal"/>
      <w:isLgl w:val="false"/>
      <w:suff w:val="tab"/>
      <w:lvlText w:val="%4."/>
      <w:lvlJc w:val="left"/>
      <w:pPr>
        <w:ind w:left="5481" w:hanging="420"/>
        <w:tabs>
          <w:tab w:val="num" w:pos="5481" w:leader="none"/>
        </w:tabs>
      </w:pPr>
    </w:lvl>
    <w:lvl w:ilvl="4">
      <w:start w:val="1"/>
      <w:numFmt w:val="lowerLetter"/>
      <w:isLgl w:val="false"/>
      <w:suff w:val="tab"/>
      <w:lvlText w:val="%5)"/>
      <w:lvlJc w:val="left"/>
      <w:pPr>
        <w:ind w:left="5901" w:hanging="420"/>
        <w:tabs>
          <w:tab w:val="num" w:pos="5901" w:leader="none"/>
        </w:tabs>
      </w:pPr>
    </w:lvl>
    <w:lvl w:ilvl="5">
      <w:start w:val="1"/>
      <w:numFmt w:val="lowerRoman"/>
      <w:isLgl w:val="false"/>
      <w:suff w:val="tab"/>
      <w:lvlText w:val="%6."/>
      <w:lvlJc w:val="right"/>
      <w:pPr>
        <w:ind w:left="6321" w:hanging="420"/>
        <w:tabs>
          <w:tab w:val="num" w:pos="6321" w:leader="none"/>
        </w:tabs>
      </w:pPr>
    </w:lvl>
    <w:lvl w:ilvl="6">
      <w:start w:val="1"/>
      <w:numFmt w:val="decimal"/>
      <w:isLgl w:val="false"/>
      <w:suff w:val="tab"/>
      <w:lvlText w:val="%7."/>
      <w:lvlJc w:val="left"/>
      <w:pPr>
        <w:ind w:left="6741" w:hanging="420"/>
        <w:tabs>
          <w:tab w:val="num" w:pos="6741" w:leader="none"/>
        </w:tabs>
      </w:pPr>
    </w:lvl>
    <w:lvl w:ilvl="7">
      <w:start w:val="1"/>
      <w:numFmt w:val="lowerLetter"/>
      <w:isLgl w:val="false"/>
      <w:suff w:val="tab"/>
      <w:lvlText w:val="%8)"/>
      <w:lvlJc w:val="left"/>
      <w:pPr>
        <w:ind w:left="7161" w:hanging="420"/>
        <w:tabs>
          <w:tab w:val="num" w:pos="7161" w:leader="none"/>
        </w:tabs>
      </w:pPr>
    </w:lvl>
    <w:lvl w:ilvl="8">
      <w:start w:val="1"/>
      <w:numFmt w:val="lowerRoman"/>
      <w:isLgl w:val="false"/>
      <w:suff w:val="tab"/>
      <w:lvlText w:val="%9."/>
      <w:lvlJc w:val="right"/>
      <w:pPr>
        <w:ind w:left="7581" w:hanging="420"/>
        <w:tabs>
          <w:tab w:val="num" w:pos="7581" w:leader="none"/>
        </w:tabs>
      </w:pPr>
    </w:lvl>
  </w:abstractNum>
  <w:abstractNum w:abstractNumId="7">
    <w:multiLevelType w:val="hybridMultilevel"/>
    <w:lvl w:ilvl="0">
      <w:start w:val="1"/>
      <w:numFmt w:val="decimal"/>
      <w:pStyle w:val="116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9">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pStyle w:val="116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9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05"/>
      <w:isLgl w:val="false"/>
      <w:suff w:val="nothing"/>
      <w:lvlText w:val="%1.%2.%3.%4.%5.%6　"/>
      <w:lvlJc w:val="left"/>
      <w:pPr>
        <w:ind w:left="-25" w:firstLine="0"/>
      </w:pPr>
      <w:rPr>
        <w:rFonts w:ascii="Times New Roman" w:hAnsi="Times New Roman" w:eastAsia="宋体"/>
        <w:b/>
        <w:i w:val="0"/>
        <w:sz w:val="28"/>
      </w:rPr>
    </w:lvl>
    <w:lvl w:ilvl="6">
      <w:start w:val="1"/>
      <w:numFmt w:val="lowerLetter"/>
      <w:pStyle w:val="1218"/>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181"/>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3">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pStyle w:val="1266"/>
      <w:isLgl w:val="false"/>
      <w:suff w:val="tab"/>
      <w:lvlText w:val="%1"/>
      <w:lvlJc w:val="left"/>
      <w:pPr>
        <w:ind w:left="680" w:hanging="680"/>
      </w:pPr>
      <w:rPr>
        <w:rFonts w:hint="eastAsia" w:ascii="宋体" w:hAnsi="宋体" w:eastAsia="宋体"/>
      </w:rPr>
    </w:lvl>
    <w:lvl w:ilvl="1">
      <w:start w:val="1"/>
      <w:numFmt w:val="decimal"/>
      <w:pStyle w:val="1267"/>
      <w:isLgl w:val="false"/>
      <w:suff w:val="tab"/>
      <w:lvlText w:val="%1.%2"/>
      <w:lvlJc w:val="left"/>
      <w:pPr>
        <w:ind w:left="851" w:hanging="851"/>
      </w:pPr>
      <w:rPr>
        <w:rFonts w:hint="eastAsia" w:ascii="宋体" w:hAnsi="宋体" w:eastAsia="宋体"/>
        <w:color w:val="000000"/>
      </w:rPr>
    </w:lvl>
    <w:lvl w:ilvl="2">
      <w:start w:val="1"/>
      <w:numFmt w:val="decimal"/>
      <w:pStyle w:val="126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18">
    <w:multiLevelType w:val="hybridMultilevel"/>
    <w:lvl w:ilvl="0">
      <w:start w:val="1"/>
      <w:numFmt w:val="decimal"/>
      <w:pStyle w:val="1167"/>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212"/>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205" w:hanging="322"/>
      </w:pPr>
      <w:rPr>
        <w:rFonts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99"/>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22">
    <w:multiLevelType w:val="hybridMultilevel"/>
    <w:lvl w:ilvl="0">
      <w:start w:val="1"/>
      <w:numFmt w:val="decimal"/>
      <w:isLgl w:val="false"/>
      <w:suff w:val="tab"/>
      <w:lvlText w:val="%1"/>
      <w:lvlJc w:val="left"/>
      <w:pPr>
        <w:ind w:left="900" w:hanging="900"/>
        <w:tabs>
          <w:tab w:val="num" w:pos="900" w:leader="none"/>
        </w:tabs>
      </w:pPr>
      <w:rPr>
        <w:rFonts w:hint="eastAsia"/>
      </w:rPr>
    </w:lvl>
    <w:lvl w:ilvl="1">
      <w:start w:val="1"/>
      <w:numFmt w:val="decimal"/>
      <w:isLgl w:val="false"/>
      <w:suff w:val="tab"/>
      <w:lvlText w:val="%1.%2"/>
      <w:lvlJc w:val="left"/>
      <w:pPr>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num" w:pos="1980" w:leader="none"/>
        </w:tabs>
      </w:pPr>
      <w:rPr>
        <w:rFonts w:hint="eastAsia"/>
      </w:rPr>
    </w:lvl>
    <w:lvl w:ilvl="3">
      <w:start w:val="1"/>
      <w:numFmt w:val="decimal"/>
      <w:isLgl w:val="false"/>
      <w:suff w:val="tab"/>
      <w:lvlText w:val="%1.%2.%3.%4"/>
      <w:lvlJc w:val="left"/>
      <w:pPr>
        <w:ind w:left="900" w:hanging="900"/>
        <w:tabs>
          <w:tab w:val="num" w:pos="900" w:leader="none"/>
        </w:tabs>
      </w:pPr>
      <w:rPr>
        <w:rFonts w:hint="eastAsia"/>
      </w:rPr>
    </w:lvl>
    <w:lvl w:ilvl="4">
      <w:start w:val="1"/>
      <w:numFmt w:val="decimal"/>
      <w:isLgl w:val="false"/>
      <w:suff w:val="tab"/>
      <w:lvlText w:val="%1.%2.%3.%4.%5"/>
      <w:lvlJc w:val="left"/>
      <w:pPr>
        <w:ind w:left="900" w:hanging="900"/>
        <w:tabs>
          <w:tab w:val="num" w:pos="900" w:leader="none"/>
        </w:tabs>
      </w:pPr>
      <w:rPr>
        <w:rFonts w:hint="eastAsia"/>
      </w:rPr>
    </w:lvl>
    <w:lvl w:ilvl="5">
      <w:start w:val="1"/>
      <w:numFmt w:val="decimal"/>
      <w:isLgl w:val="false"/>
      <w:suff w:val="tab"/>
      <w:lvlText w:val="%1.%2.%3.%4.%5.%6"/>
      <w:lvlJc w:val="left"/>
      <w:pPr>
        <w:ind w:left="900" w:hanging="900"/>
        <w:tabs>
          <w:tab w:val="num" w:pos="900" w:leader="none"/>
        </w:tabs>
      </w:pPr>
      <w:rPr>
        <w:rFonts w:hint="eastAsia"/>
      </w:rPr>
    </w:lvl>
    <w:lvl w:ilvl="6">
      <w:start w:val="1"/>
      <w:numFmt w:val="decimal"/>
      <w:isLgl w:val="false"/>
      <w:suff w:val="tab"/>
      <w:lvlText w:val="%1.%2.%3.%4.%5.%6.%7"/>
      <w:lvlJc w:val="left"/>
      <w:pPr>
        <w:ind w:left="900" w:hanging="900"/>
        <w:tabs>
          <w:tab w:val="num" w:pos="900" w:leader="none"/>
        </w:tabs>
      </w:pPr>
      <w:rPr>
        <w:rFonts w:hint="eastAsia"/>
      </w:rPr>
    </w:lvl>
    <w:lvl w:ilvl="7">
      <w:start w:val="1"/>
      <w:numFmt w:val="decimal"/>
      <w:isLgl w:val="false"/>
      <w:suff w:val="tab"/>
      <w:lvlText w:val="%1.%2.%3.%4.%5.%6.%7.%8"/>
      <w:lvlJc w:val="left"/>
      <w:pPr>
        <w:ind w:left="900" w:hanging="900"/>
        <w:tabs>
          <w:tab w:val="num" w:pos="900" w:leader="none"/>
        </w:tabs>
      </w:pPr>
      <w:rPr>
        <w:rFonts w:hint="eastAsia"/>
      </w:rPr>
    </w:lvl>
    <w:lvl w:ilvl="8">
      <w:start w:val="1"/>
      <w:numFmt w:val="decimal"/>
      <w:isLgl w:val="false"/>
      <w:suff w:val="tab"/>
      <w:lvlText w:val="%1.%2.%3.%4.%5.%6.%7.%8.%9"/>
      <w:lvlJc w:val="left"/>
      <w:pPr>
        <w:ind w:left="900" w:hanging="900"/>
        <w:tabs>
          <w:tab w:val="num" w:pos="900" w:leader="none"/>
        </w:tabs>
      </w:pPr>
      <w:rPr>
        <w:rFonts w:hint="eastAsia"/>
      </w:rPr>
    </w:lvl>
  </w:abstractNum>
  <w:abstractNum w:abstractNumId="23">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10"/>
  </w:num>
  <w:num w:numId="2">
    <w:abstractNumId w:val="18"/>
  </w:num>
  <w:num w:numId="3">
    <w:abstractNumId w:val="7"/>
  </w:num>
  <w:num w:numId="4">
    <w:abstractNumId w:val="21"/>
  </w:num>
  <w:num w:numId="5">
    <w:abstractNumId w:val="19"/>
  </w:num>
  <w:num w:numId="6">
    <w:abstractNumId w:val="0"/>
  </w:num>
  <w:num w:numId="7">
    <w:abstractNumId w:val="15"/>
  </w:num>
  <w:num w:numId="8">
    <w:abstractNumId w:val="22"/>
  </w:num>
  <w:num w:numId="9">
    <w:abstractNumId w:val="4"/>
  </w:num>
  <w:num w:numId="10">
    <w:abstractNumId w:val="6"/>
  </w:num>
  <w:num w:numId="11">
    <w:abstractNumId w:val="17"/>
  </w:num>
  <w:num w:numId="12">
    <w:abstractNumId w:val="16"/>
  </w:num>
  <w:num w:numId="13">
    <w:abstractNumId w:val="23"/>
  </w:num>
  <w:num w:numId="14">
    <w:abstractNumId w:val="11"/>
  </w:num>
  <w:num w:numId="15">
    <w:abstractNumId w:val="8"/>
  </w:num>
  <w:num w:numId="16">
    <w:abstractNumId w:val="20"/>
  </w:num>
  <w:num w:numId="17">
    <w:abstractNumId w:val="1"/>
  </w:num>
  <w:num w:numId="18">
    <w:abstractNumId w:val="2"/>
  </w:num>
  <w:num w:numId="19">
    <w:abstractNumId w:val="5"/>
  </w:num>
  <w:num w:numId="20">
    <w:abstractNumId w:val="14"/>
  </w:num>
  <w:num w:numId="21">
    <w:abstractNumId w:val="12"/>
  </w:num>
  <w:num w:numId="22">
    <w:abstractNumId w:val="9"/>
  </w:num>
  <w:num w:numId="23">
    <w:abstractNumId w:val="1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Subtitle Char"/>
    <w:basedOn w:val="905"/>
    <w:link w:val="921"/>
    <w:uiPriority w:val="11"/>
    <w:rPr>
      <w:sz w:val="24"/>
      <w:szCs w:val="24"/>
    </w:rPr>
  </w:style>
  <w:style w:type="character" w:styleId="891">
    <w:name w:val="Quote Char"/>
    <w:link w:val="923"/>
    <w:uiPriority w:val="29"/>
    <w:rPr>
      <w:i/>
    </w:rPr>
  </w:style>
  <w:style w:type="character" w:styleId="892">
    <w:name w:val="Intense Quote Char"/>
    <w:link w:val="925"/>
    <w:uiPriority w:val="30"/>
    <w:rPr>
      <w:i/>
    </w:rPr>
  </w:style>
  <w:style w:type="character" w:styleId="893">
    <w:name w:val="Footnote Text Char"/>
    <w:link w:val="1060"/>
    <w:uiPriority w:val="99"/>
    <w:rPr>
      <w:sz w:val="18"/>
    </w:rPr>
  </w:style>
  <w:style w:type="character" w:styleId="894">
    <w:name w:val="Endnote Text Char"/>
    <w:link w:val="1063"/>
    <w:uiPriority w:val="99"/>
    <w:rPr>
      <w:sz w:val="20"/>
    </w:rPr>
  </w:style>
  <w:style w:type="paragraph" w:styleId="895" w:default="1">
    <w:name w:val="Normal"/>
    <w:qFormat/>
    <w:pPr>
      <w:jc w:val="both"/>
      <w:widowControl w:val="off"/>
    </w:pPr>
    <w:rPr>
      <w:sz w:val="21"/>
      <w:szCs w:val="24"/>
    </w:rPr>
  </w:style>
  <w:style w:type="paragraph" w:styleId="896">
    <w:name w:val="Heading 1"/>
    <w:basedOn w:val="895"/>
    <w:next w:val="895"/>
    <w:link w:val="1077"/>
    <w:qFormat/>
    <w:pPr>
      <w:jc w:val="center"/>
      <w:keepLines/>
      <w:keepNext/>
      <w:spacing w:before="240" w:after="120" w:line="300" w:lineRule="auto"/>
      <w:outlineLvl w:val="0"/>
    </w:pPr>
    <w:rPr>
      <w:rFonts w:ascii="宋体"/>
      <w:b/>
      <w:sz w:val="32"/>
      <w:szCs w:val="20"/>
    </w:rPr>
  </w:style>
  <w:style w:type="paragraph" w:styleId="897">
    <w:name w:val="Heading 2"/>
    <w:basedOn w:val="895"/>
    <w:next w:val="1079"/>
    <w:link w:val="1078"/>
    <w:qFormat/>
    <w:pPr>
      <w:jc w:val="center"/>
      <w:keepLines/>
      <w:keepNext/>
      <w:spacing w:before="120" w:line="300" w:lineRule="auto"/>
      <w:outlineLvl w:val="1"/>
    </w:pPr>
    <w:rPr>
      <w:rFonts w:ascii="Arial" w:hAnsi="Arial" w:eastAsia="黑体"/>
      <w:b/>
      <w:sz w:val="30"/>
      <w:szCs w:val="20"/>
    </w:rPr>
  </w:style>
  <w:style w:type="paragraph" w:styleId="898">
    <w:name w:val="Heading 3"/>
    <w:basedOn w:val="895"/>
    <w:next w:val="1079"/>
    <w:link w:val="1081"/>
    <w:qFormat/>
    <w:pPr>
      <w:jc w:val="left"/>
      <w:keepLines/>
      <w:keepNext/>
      <w:spacing w:before="360" w:after="120"/>
      <w:outlineLvl w:val="2"/>
    </w:pPr>
    <w:rPr>
      <w:rFonts w:ascii="宋体"/>
      <w:b/>
      <w:sz w:val="24"/>
      <w:szCs w:val="20"/>
      <w:u w:val="single"/>
    </w:rPr>
  </w:style>
  <w:style w:type="paragraph" w:styleId="899">
    <w:name w:val="Heading 4"/>
    <w:basedOn w:val="895"/>
    <w:next w:val="895"/>
    <w:link w:val="1082"/>
    <w:qFormat/>
    <w:pPr>
      <w:keepLines/>
      <w:keepNext/>
      <w:spacing w:before="280" w:after="290" w:line="376" w:lineRule="atLeast"/>
      <w:outlineLvl w:val="3"/>
    </w:pPr>
    <w:rPr>
      <w:rFonts w:ascii="Arial" w:hAnsi="Arial" w:eastAsia="黑体"/>
      <w:b/>
      <w:sz w:val="28"/>
      <w:szCs w:val="20"/>
    </w:rPr>
  </w:style>
  <w:style w:type="paragraph" w:styleId="900">
    <w:name w:val="Heading 5"/>
    <w:basedOn w:val="895"/>
    <w:next w:val="895"/>
    <w:link w:val="1083"/>
    <w:qFormat/>
    <w:pPr>
      <w:keepLines/>
      <w:keepNext/>
      <w:spacing w:before="280" w:after="290" w:line="376" w:lineRule="atLeast"/>
      <w:outlineLvl w:val="4"/>
    </w:pPr>
    <w:rPr>
      <w:b/>
      <w:sz w:val="28"/>
      <w:szCs w:val="20"/>
    </w:rPr>
  </w:style>
  <w:style w:type="paragraph" w:styleId="901">
    <w:name w:val="Heading 6"/>
    <w:basedOn w:val="895"/>
    <w:next w:val="895"/>
    <w:link w:val="1084"/>
    <w:qFormat/>
    <w:pPr>
      <w:keepLines/>
      <w:keepNext/>
      <w:spacing w:before="240" w:after="64" w:line="320" w:lineRule="atLeast"/>
      <w:outlineLvl w:val="5"/>
    </w:pPr>
    <w:rPr>
      <w:rFonts w:ascii="Arial" w:hAnsi="Arial" w:eastAsia="黑体"/>
      <w:b/>
      <w:sz w:val="24"/>
      <w:szCs w:val="20"/>
    </w:rPr>
  </w:style>
  <w:style w:type="paragraph" w:styleId="902">
    <w:name w:val="Heading 7"/>
    <w:basedOn w:val="895"/>
    <w:next w:val="895"/>
    <w:link w:val="1085"/>
    <w:qFormat/>
    <w:pPr>
      <w:keepLines/>
      <w:keepNext/>
      <w:spacing w:before="240" w:after="64" w:line="320" w:lineRule="atLeast"/>
      <w:outlineLvl w:val="6"/>
    </w:pPr>
    <w:rPr>
      <w:b/>
      <w:sz w:val="24"/>
      <w:szCs w:val="20"/>
    </w:rPr>
  </w:style>
  <w:style w:type="paragraph" w:styleId="903">
    <w:name w:val="Heading 8"/>
    <w:basedOn w:val="895"/>
    <w:next w:val="895"/>
    <w:link w:val="1086"/>
    <w:qFormat/>
    <w:pPr>
      <w:keepLines/>
      <w:keepNext/>
      <w:spacing w:before="240" w:after="64" w:line="320" w:lineRule="atLeast"/>
      <w:outlineLvl w:val="7"/>
    </w:pPr>
    <w:rPr>
      <w:rFonts w:ascii="Arial" w:hAnsi="Arial" w:eastAsia="黑体"/>
      <w:sz w:val="24"/>
      <w:szCs w:val="20"/>
    </w:rPr>
  </w:style>
  <w:style w:type="paragraph" w:styleId="904">
    <w:name w:val="Heading 9"/>
    <w:basedOn w:val="895"/>
    <w:next w:val="895"/>
    <w:link w:val="1087"/>
    <w:qFormat/>
    <w:pPr>
      <w:keepLines/>
      <w:keepNext/>
      <w:spacing w:before="240" w:after="64" w:line="320" w:lineRule="atLeast"/>
      <w:outlineLvl w:val="8"/>
    </w:pPr>
    <w:rPr>
      <w:rFonts w:ascii="Arial" w:hAnsi="Arial" w:eastAsia="黑体"/>
      <w:szCs w:val="20"/>
    </w:rPr>
  </w:style>
  <w:style w:type="character" w:styleId="905" w:default="1">
    <w:name w:val="Default Paragraph Font"/>
    <w:uiPriority w:val="1"/>
    <w:semiHidden/>
    <w:unhideWhenUsed/>
  </w:style>
  <w:style w:type="table" w:styleId="906" w:default="1">
    <w:name w:val="Normal Table"/>
    <w:uiPriority w:val="99"/>
    <w:semiHidden/>
    <w:unhideWhenUsed/>
    <w:tblPr>
      <w:tblInd w:w="0" w:type="dxa"/>
      <w:tblCellMar>
        <w:left w:w="108" w:type="dxa"/>
        <w:top w:w="0" w:type="dxa"/>
        <w:right w:w="108" w:type="dxa"/>
        <w:bottom w:w="0" w:type="dxa"/>
      </w:tblCellMar>
    </w:tblPr>
  </w:style>
  <w:style w:type="numbering" w:styleId="907" w:default="1">
    <w:name w:val="No List"/>
    <w:uiPriority w:val="99"/>
    <w:semiHidden/>
    <w:unhideWhenUsed/>
  </w:style>
  <w:style w:type="character" w:styleId="908" w:customStyle="1">
    <w:name w:val="Heading 1 Char"/>
    <w:uiPriority w:val="9"/>
    <w:rPr>
      <w:rFonts w:ascii="Arial" w:hAnsi="Arial" w:eastAsia="Arial" w:cs="Arial"/>
      <w:sz w:val="40"/>
      <w:szCs w:val="40"/>
    </w:rPr>
  </w:style>
  <w:style w:type="character" w:styleId="909" w:customStyle="1">
    <w:name w:val="Heading 2 Char"/>
    <w:uiPriority w:val="9"/>
    <w:rPr>
      <w:rFonts w:ascii="Arial" w:hAnsi="Arial" w:eastAsia="Arial" w:cs="Arial"/>
      <w:sz w:val="34"/>
    </w:rPr>
  </w:style>
  <w:style w:type="character" w:styleId="910" w:customStyle="1">
    <w:name w:val="Heading 3 Char"/>
    <w:uiPriority w:val="9"/>
    <w:rPr>
      <w:rFonts w:ascii="Arial" w:hAnsi="Arial" w:eastAsia="Arial" w:cs="Arial"/>
      <w:sz w:val="30"/>
      <w:szCs w:val="30"/>
    </w:rPr>
  </w:style>
  <w:style w:type="character" w:styleId="911" w:customStyle="1">
    <w:name w:val="Heading 4 Char"/>
    <w:uiPriority w:val="9"/>
    <w:rPr>
      <w:rFonts w:ascii="Arial" w:hAnsi="Arial" w:eastAsia="Arial" w:cs="Arial"/>
      <w:b/>
      <w:bCs/>
      <w:sz w:val="26"/>
      <w:szCs w:val="26"/>
    </w:rPr>
  </w:style>
  <w:style w:type="character" w:styleId="912" w:customStyle="1">
    <w:name w:val="Heading 5 Char"/>
    <w:uiPriority w:val="9"/>
    <w:rPr>
      <w:rFonts w:ascii="Arial" w:hAnsi="Arial" w:eastAsia="Arial" w:cs="Arial"/>
      <w:b/>
      <w:bCs/>
      <w:sz w:val="24"/>
      <w:szCs w:val="24"/>
    </w:rPr>
  </w:style>
  <w:style w:type="character" w:styleId="913" w:customStyle="1">
    <w:name w:val="Heading 6 Char"/>
    <w:uiPriority w:val="9"/>
    <w:rPr>
      <w:rFonts w:ascii="Arial" w:hAnsi="Arial" w:eastAsia="Arial" w:cs="Arial"/>
      <w:b/>
      <w:bCs/>
      <w:sz w:val="22"/>
      <w:szCs w:val="22"/>
    </w:rPr>
  </w:style>
  <w:style w:type="character" w:styleId="914" w:customStyle="1">
    <w:name w:val="Heading 7 Char"/>
    <w:uiPriority w:val="9"/>
    <w:rPr>
      <w:rFonts w:ascii="Arial" w:hAnsi="Arial" w:eastAsia="Arial" w:cs="Arial"/>
      <w:b/>
      <w:bCs/>
      <w:i/>
      <w:iCs/>
      <w:sz w:val="22"/>
      <w:szCs w:val="22"/>
    </w:rPr>
  </w:style>
  <w:style w:type="character" w:styleId="915" w:customStyle="1">
    <w:name w:val="Heading 8 Char"/>
    <w:uiPriority w:val="9"/>
    <w:rPr>
      <w:rFonts w:ascii="Arial" w:hAnsi="Arial" w:eastAsia="Arial" w:cs="Arial"/>
      <w:i/>
      <w:iCs/>
      <w:sz w:val="22"/>
      <w:szCs w:val="22"/>
    </w:rPr>
  </w:style>
  <w:style w:type="character" w:styleId="916" w:customStyle="1">
    <w:name w:val="Heading 9 Char"/>
    <w:uiPriority w:val="9"/>
    <w:rPr>
      <w:rFonts w:ascii="Arial" w:hAnsi="Arial" w:eastAsia="Arial" w:cs="Arial"/>
      <w:i/>
      <w:iCs/>
      <w:sz w:val="21"/>
      <w:szCs w:val="21"/>
    </w:rPr>
  </w:style>
  <w:style w:type="paragraph" w:styleId="917">
    <w:name w:val="List Paragraph"/>
    <w:basedOn w:val="895"/>
    <w:uiPriority w:val="34"/>
    <w:qFormat/>
    <w:pPr>
      <w:contextualSpacing/>
      <w:ind w:left="720"/>
    </w:pPr>
  </w:style>
  <w:style w:type="paragraph" w:styleId="918">
    <w:name w:val="No Spacing"/>
    <w:qFormat/>
    <w:pPr>
      <w:jc w:val="both"/>
      <w:widowControl w:val="off"/>
    </w:pPr>
    <w:rPr>
      <w:sz w:val="21"/>
      <w:szCs w:val="24"/>
    </w:rPr>
  </w:style>
  <w:style w:type="paragraph" w:styleId="919">
    <w:name w:val="Title"/>
    <w:basedOn w:val="895"/>
    <w:link w:val="1125"/>
    <w:qFormat/>
    <w:pPr>
      <w:jc w:val="center"/>
      <w:outlineLvl w:val="0"/>
    </w:pPr>
    <w:rPr>
      <w:b/>
      <w:sz w:val="32"/>
      <w:szCs w:val="20"/>
      <w:lang w:eastAsia="en-US"/>
    </w:rPr>
  </w:style>
  <w:style w:type="character" w:styleId="920" w:customStyle="1">
    <w:name w:val="Title Char"/>
    <w:uiPriority w:val="10"/>
    <w:rPr>
      <w:sz w:val="48"/>
      <w:szCs w:val="48"/>
    </w:rPr>
  </w:style>
  <w:style w:type="paragraph" w:styleId="921">
    <w:name w:val="Subtitle"/>
    <w:basedOn w:val="895"/>
    <w:next w:val="895"/>
    <w:link w:val="922"/>
    <w:uiPriority w:val="11"/>
    <w:qFormat/>
    <w:pPr>
      <w:spacing w:before="200" w:after="200"/>
    </w:pPr>
    <w:rPr>
      <w:sz w:val="24"/>
    </w:rPr>
  </w:style>
  <w:style w:type="character" w:styleId="922" w:customStyle="1">
    <w:name w:val="副标题 字符"/>
    <w:link w:val="921"/>
    <w:uiPriority w:val="11"/>
    <w:rPr>
      <w:sz w:val="24"/>
      <w:szCs w:val="24"/>
    </w:rPr>
  </w:style>
  <w:style w:type="paragraph" w:styleId="923">
    <w:name w:val="Quote"/>
    <w:basedOn w:val="895"/>
    <w:next w:val="895"/>
    <w:link w:val="924"/>
    <w:uiPriority w:val="29"/>
    <w:qFormat/>
    <w:pPr>
      <w:ind w:left="720" w:right="720"/>
    </w:pPr>
    <w:rPr>
      <w:i/>
    </w:rPr>
  </w:style>
  <w:style w:type="character" w:styleId="924" w:customStyle="1">
    <w:name w:val="引用 字符"/>
    <w:link w:val="923"/>
    <w:uiPriority w:val="29"/>
    <w:rPr>
      <w:i/>
    </w:rPr>
  </w:style>
  <w:style w:type="paragraph" w:styleId="925">
    <w:name w:val="Intense Quote"/>
    <w:basedOn w:val="895"/>
    <w:next w:val="89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rPr>
      <w:i/>
    </w:rPr>
  </w:style>
  <w:style w:type="paragraph" w:styleId="927">
    <w:name w:val="Header"/>
    <w:basedOn w:val="895"/>
    <w:link w:val="1113"/>
    <w:qFormat/>
    <w:pPr>
      <w:jc w:val="center"/>
      <w:tabs>
        <w:tab w:val="center" w:pos="4153" w:leader="none"/>
        <w:tab w:val="right" w:pos="8306" w:leader="none"/>
      </w:tabs>
      <w:pBdr>
        <w:bottom w:val="single" w:color="000000" w:sz="6" w:space="1"/>
      </w:pBdr>
    </w:pPr>
    <w:rPr>
      <w:sz w:val="18"/>
      <w:szCs w:val="18"/>
    </w:rPr>
  </w:style>
  <w:style w:type="character" w:styleId="928" w:customStyle="1">
    <w:name w:val="Header Char"/>
    <w:uiPriority w:val="99"/>
  </w:style>
  <w:style w:type="paragraph" w:styleId="929">
    <w:name w:val="Footer"/>
    <w:basedOn w:val="895"/>
    <w:link w:val="1112"/>
    <w:uiPriority w:val="99"/>
    <w:qFormat/>
    <w:pPr>
      <w:jc w:val="left"/>
      <w:tabs>
        <w:tab w:val="center" w:pos="4153" w:leader="none"/>
        <w:tab w:val="right" w:pos="8306" w:leader="none"/>
      </w:tabs>
    </w:pPr>
    <w:rPr>
      <w:rFonts w:ascii="宋体"/>
      <w:sz w:val="18"/>
      <w:szCs w:val="20"/>
    </w:rPr>
  </w:style>
  <w:style w:type="character" w:styleId="930" w:customStyle="1">
    <w:name w:val="Footer Char"/>
    <w:uiPriority w:val="99"/>
  </w:style>
  <w:style w:type="paragraph" w:styleId="931">
    <w:name w:val="Caption"/>
    <w:basedOn w:val="895"/>
    <w:next w:val="895"/>
    <w:qFormat/>
    <w:pPr>
      <w:spacing w:line="480" w:lineRule="auto"/>
    </w:pPr>
    <w:rPr>
      <w:rFonts w:ascii="华文中宋" w:hAnsi="华文中宋" w:eastAsia="华文中宋"/>
      <w:sz w:val="36"/>
      <w:szCs w:val="20"/>
    </w:rPr>
  </w:style>
  <w:style w:type="character" w:styleId="932" w:customStyle="1">
    <w:name w:val="Caption Char"/>
    <w:uiPriority w:val="99"/>
  </w:style>
  <w:style w:type="table" w:styleId="933">
    <w:name w:val="Table Grid"/>
    <w:basedOn w:val="906"/>
    <w:uiPriority w:val="39"/>
    <w:qFormat/>
    <w:tblPr/>
  </w:style>
  <w:style w:type="table" w:styleId="934"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5">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7">
    <w:name w:val="Plain Table 3"/>
    <w:uiPriority w:val="99"/>
    <w:tblPr>
      <w:tblStyleRowBandSize w:val="1"/>
      <w:tblStyleColBandSize w:val="1"/>
      <w:tblInd w:w="0" w:type="dxa"/>
      <w:tblCellMar>
        <w:left w:w="0" w:type="dxa"/>
        <w:top w:w="0" w:type="dxa"/>
        <w:right w:w="0" w:type="dxa"/>
        <w:bottom w:w="0" w:type="dxa"/>
      </w:tblCellMar>
    </w:tblPr>
  </w:style>
  <w:style w:type="table" w:styleId="938">
    <w:name w:val="Plain Table 4"/>
    <w:uiPriority w:val="99"/>
    <w:tblPr>
      <w:tblStyleRowBandSize w:val="1"/>
      <w:tblStyleColBandSize w:val="1"/>
      <w:tblInd w:w="0" w:type="dxa"/>
      <w:tblCellMar>
        <w:left w:w="0" w:type="dxa"/>
        <w:top w:w="0" w:type="dxa"/>
        <w:right w:w="0" w:type="dxa"/>
        <w:bottom w:w="0" w:type="dxa"/>
      </w:tblCellMar>
    </w:tblPr>
  </w:style>
  <w:style w:type="table" w:styleId="939">
    <w:name w:val="Plain Table 5"/>
    <w:uiPriority w:val="99"/>
    <w:tblPr>
      <w:tblStyleRowBandSize w:val="1"/>
      <w:tblStyleColBandSize w:val="1"/>
      <w:tblInd w:w="0" w:type="dxa"/>
      <w:tblCellMar>
        <w:left w:w="0" w:type="dxa"/>
        <w:top w:w="0" w:type="dxa"/>
        <w:right w:w="0" w:type="dxa"/>
        <w:bottom w:w="0" w:type="dxa"/>
      </w:tblCellMar>
    </w:tblPr>
  </w:style>
  <w:style w:type="table" w:styleId="940">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1"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7">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8"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9"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5"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6"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7"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8"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9"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0"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2"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3"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4"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5"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6"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7"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8">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969"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970"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971"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972"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973"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974"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975">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6"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1"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2">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3"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4"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5"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6"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7"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8"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9">
    <w:name w:val="List Table 1 Light"/>
    <w:uiPriority w:val="99"/>
    <w:tblPr>
      <w:tblStyleRowBandSize w:val="1"/>
      <w:tblStyleColBandSize w:val="1"/>
      <w:tblInd w:w="0" w:type="dxa"/>
      <w:tblCellMar>
        <w:left w:w="0" w:type="dxa"/>
        <w:top w:w="0" w:type="dxa"/>
        <w:right w:w="0" w:type="dxa"/>
        <w:bottom w:w="0" w:type="dxa"/>
      </w:tblCellMar>
    </w:tblPr>
  </w:style>
  <w:style w:type="table" w:styleId="990"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991"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992"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993"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994"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995"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99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7"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8"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9"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0"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1"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2"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3">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4"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5"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6"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7"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8"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9"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0">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1"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2"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3"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4"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5"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6"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7">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1018"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1019"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1020"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1021"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1022"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1023"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1024">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1025"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1026"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1027"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1028"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1029"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1030"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103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1032"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1033"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1034"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1035"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1036"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1037"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1038"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103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104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104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104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104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104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1045"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6"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7"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8"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9"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0"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1"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2"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3"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4"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5"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6"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7"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8"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9">
    <w:name w:val="Hyperlink"/>
    <w:uiPriority w:val="99"/>
    <w:qFormat/>
    <w:rPr>
      <w:color w:val="0000ff"/>
      <w:u w:val="single"/>
    </w:rPr>
  </w:style>
  <w:style w:type="paragraph" w:styleId="1060">
    <w:name w:val="footnote text"/>
    <w:basedOn w:val="895"/>
    <w:link w:val="1061"/>
    <w:uiPriority w:val="99"/>
    <w:semiHidden/>
    <w:unhideWhenUsed/>
    <w:pPr>
      <w:spacing w:after="40"/>
    </w:pPr>
    <w:rPr>
      <w:sz w:val="18"/>
    </w:rPr>
  </w:style>
  <w:style w:type="character" w:styleId="1061" w:customStyle="1">
    <w:name w:val="脚注文本 字符"/>
    <w:link w:val="1060"/>
    <w:uiPriority w:val="99"/>
    <w:rPr>
      <w:sz w:val="18"/>
    </w:rPr>
  </w:style>
  <w:style w:type="character" w:styleId="1062">
    <w:name w:val="footnote reference"/>
    <w:uiPriority w:val="99"/>
    <w:unhideWhenUsed/>
    <w:rPr>
      <w:vertAlign w:val="superscript"/>
    </w:rPr>
  </w:style>
  <w:style w:type="paragraph" w:styleId="1063">
    <w:name w:val="endnote text"/>
    <w:basedOn w:val="895"/>
    <w:link w:val="1064"/>
    <w:uiPriority w:val="99"/>
    <w:semiHidden/>
    <w:unhideWhenUsed/>
    <w:rPr>
      <w:sz w:val="20"/>
    </w:rPr>
  </w:style>
  <w:style w:type="character" w:styleId="1064" w:customStyle="1">
    <w:name w:val="尾注文本 字符"/>
    <w:link w:val="1063"/>
    <w:uiPriority w:val="99"/>
    <w:rPr>
      <w:sz w:val="20"/>
    </w:rPr>
  </w:style>
  <w:style w:type="character" w:styleId="1065">
    <w:name w:val="endnote reference"/>
    <w:uiPriority w:val="99"/>
    <w:semiHidden/>
    <w:unhideWhenUsed/>
    <w:rPr>
      <w:vertAlign w:val="superscript"/>
    </w:rPr>
  </w:style>
  <w:style w:type="paragraph" w:styleId="1066">
    <w:name w:val="toc 1"/>
    <w:basedOn w:val="895"/>
    <w:next w:val="895"/>
    <w:uiPriority w:val="39"/>
    <w:unhideWhenUsed/>
    <w:pPr>
      <w:spacing w:after="57"/>
    </w:pPr>
  </w:style>
  <w:style w:type="paragraph" w:styleId="1067">
    <w:name w:val="toc 2"/>
    <w:basedOn w:val="895"/>
    <w:next w:val="895"/>
    <w:uiPriority w:val="39"/>
    <w:unhideWhenUsed/>
    <w:pPr>
      <w:ind w:left="283"/>
      <w:spacing w:after="57"/>
    </w:pPr>
  </w:style>
  <w:style w:type="paragraph" w:styleId="1068">
    <w:name w:val="toc 3"/>
    <w:basedOn w:val="895"/>
    <w:next w:val="895"/>
    <w:uiPriority w:val="39"/>
    <w:unhideWhenUsed/>
    <w:pPr>
      <w:ind w:left="567"/>
      <w:spacing w:after="57"/>
    </w:pPr>
  </w:style>
  <w:style w:type="paragraph" w:styleId="1069">
    <w:name w:val="toc 4"/>
    <w:basedOn w:val="895"/>
    <w:next w:val="895"/>
    <w:uiPriority w:val="39"/>
    <w:unhideWhenUsed/>
    <w:pPr>
      <w:ind w:left="850"/>
      <w:spacing w:after="57"/>
    </w:pPr>
  </w:style>
  <w:style w:type="paragraph" w:styleId="1070">
    <w:name w:val="toc 5"/>
    <w:basedOn w:val="895"/>
    <w:next w:val="895"/>
    <w:uiPriority w:val="39"/>
    <w:unhideWhenUsed/>
    <w:pPr>
      <w:ind w:left="1134"/>
      <w:spacing w:after="57"/>
    </w:pPr>
  </w:style>
  <w:style w:type="paragraph" w:styleId="1071">
    <w:name w:val="toc 6"/>
    <w:basedOn w:val="895"/>
    <w:next w:val="895"/>
    <w:uiPriority w:val="39"/>
    <w:unhideWhenUsed/>
    <w:pPr>
      <w:ind w:left="1417"/>
      <w:spacing w:after="57"/>
    </w:pPr>
  </w:style>
  <w:style w:type="paragraph" w:styleId="1072">
    <w:name w:val="toc 7"/>
    <w:basedOn w:val="895"/>
    <w:next w:val="895"/>
    <w:uiPriority w:val="39"/>
    <w:unhideWhenUsed/>
    <w:pPr>
      <w:ind w:left="1701"/>
      <w:spacing w:after="57"/>
    </w:pPr>
  </w:style>
  <w:style w:type="paragraph" w:styleId="1073">
    <w:name w:val="toc 8"/>
    <w:basedOn w:val="895"/>
    <w:next w:val="895"/>
    <w:uiPriority w:val="39"/>
    <w:unhideWhenUsed/>
    <w:pPr>
      <w:ind w:left="1984"/>
      <w:spacing w:after="57"/>
    </w:pPr>
  </w:style>
  <w:style w:type="paragraph" w:styleId="1074">
    <w:name w:val="toc 9"/>
    <w:basedOn w:val="895"/>
    <w:next w:val="895"/>
    <w:uiPriority w:val="39"/>
    <w:unhideWhenUsed/>
    <w:pPr>
      <w:ind w:left="2268"/>
      <w:spacing w:after="57"/>
    </w:pPr>
  </w:style>
  <w:style w:type="paragraph" w:styleId="1075">
    <w:name w:val="TOC Heading"/>
    <w:uiPriority w:val="39"/>
    <w:unhideWhenUsed/>
  </w:style>
  <w:style w:type="paragraph" w:styleId="1076">
    <w:name w:val="table of figures"/>
    <w:basedOn w:val="895"/>
    <w:next w:val="895"/>
    <w:uiPriority w:val="99"/>
    <w:unhideWhenUsed/>
  </w:style>
  <w:style w:type="character" w:styleId="1077" w:customStyle="1">
    <w:name w:val="标题 1 字符"/>
    <w:link w:val="896"/>
    <w:qFormat/>
    <w:rPr>
      <w:rFonts w:ascii="宋体"/>
      <w:b/>
      <w:sz w:val="32"/>
    </w:rPr>
  </w:style>
  <w:style w:type="character" w:styleId="1078" w:customStyle="1">
    <w:name w:val="标题 2 字符"/>
    <w:link w:val="897"/>
    <w:qFormat/>
    <w:rPr>
      <w:rFonts w:ascii="Arial" w:hAnsi="Arial" w:eastAsia="黑体"/>
      <w:b/>
      <w:sz w:val="30"/>
      <w:lang w:val="en-US" w:eastAsia="zh-CN" w:bidi="ar-SA"/>
    </w:rPr>
  </w:style>
  <w:style w:type="paragraph" w:styleId="1079">
    <w:name w:val="Normal Indent"/>
    <w:basedOn w:val="895"/>
    <w:link w:val="1080"/>
    <w:qFormat/>
    <w:pPr>
      <w:ind w:firstLine="420"/>
      <w:jc w:val="left"/>
    </w:pPr>
    <w:rPr>
      <w:rFonts w:ascii="宋体"/>
      <w:sz w:val="24"/>
    </w:rPr>
  </w:style>
  <w:style w:type="character" w:styleId="1080" w:customStyle="1">
    <w:name w:val="正文缩进 字符"/>
    <w:link w:val="1079"/>
    <w:qFormat/>
    <w:rPr>
      <w:rFonts w:ascii="宋体" w:eastAsia="宋体"/>
      <w:sz w:val="24"/>
      <w:szCs w:val="24"/>
      <w:lang w:val="en-US" w:eastAsia="zh-CN" w:bidi="ar-SA"/>
    </w:rPr>
  </w:style>
  <w:style w:type="character" w:styleId="1081" w:customStyle="1">
    <w:name w:val="标题 3 字符"/>
    <w:link w:val="898"/>
    <w:qFormat/>
    <w:rPr>
      <w:rFonts w:ascii="宋体" w:eastAsia="宋体"/>
      <w:b/>
      <w:sz w:val="24"/>
      <w:u w:val="single"/>
      <w:lang w:val="en-US" w:eastAsia="zh-CN" w:bidi="ar-SA"/>
    </w:rPr>
  </w:style>
  <w:style w:type="character" w:styleId="1082" w:customStyle="1">
    <w:name w:val="标题 4 字符"/>
    <w:link w:val="899"/>
    <w:qFormat/>
    <w:rPr>
      <w:rFonts w:ascii="Arial" w:hAnsi="Arial" w:eastAsia="黑体"/>
      <w:b/>
      <w:sz w:val="28"/>
    </w:rPr>
  </w:style>
  <w:style w:type="character" w:styleId="1083" w:customStyle="1">
    <w:name w:val="标题 5 字符"/>
    <w:link w:val="900"/>
    <w:qFormat/>
    <w:rPr>
      <w:b/>
      <w:sz w:val="28"/>
    </w:rPr>
  </w:style>
  <w:style w:type="character" w:styleId="1084" w:customStyle="1">
    <w:name w:val="标题 6 字符"/>
    <w:link w:val="901"/>
    <w:qFormat/>
    <w:rPr>
      <w:rFonts w:ascii="Arial" w:hAnsi="Arial" w:eastAsia="黑体"/>
      <w:b/>
      <w:sz w:val="24"/>
    </w:rPr>
  </w:style>
  <w:style w:type="character" w:styleId="1085" w:customStyle="1">
    <w:name w:val="标题 7 字符"/>
    <w:link w:val="902"/>
    <w:qFormat/>
    <w:rPr>
      <w:b/>
      <w:sz w:val="24"/>
    </w:rPr>
  </w:style>
  <w:style w:type="character" w:styleId="1086" w:customStyle="1">
    <w:name w:val="标题 8 字符"/>
    <w:link w:val="903"/>
    <w:qFormat/>
    <w:rPr>
      <w:rFonts w:ascii="Arial" w:hAnsi="Arial" w:eastAsia="黑体"/>
      <w:sz w:val="24"/>
    </w:rPr>
  </w:style>
  <w:style w:type="character" w:styleId="1087" w:customStyle="1">
    <w:name w:val="标题 9 字符"/>
    <w:link w:val="904"/>
    <w:qFormat/>
    <w:rPr>
      <w:rFonts w:ascii="Arial" w:hAnsi="Arial" w:eastAsia="黑体"/>
      <w:sz w:val="21"/>
    </w:rPr>
  </w:style>
  <w:style w:type="paragraph" w:styleId="1088" w:customStyle="1">
    <w:name w:val="目录 7"/>
    <w:basedOn w:val="895"/>
    <w:next w:val="895"/>
    <w:qFormat/>
    <w:pPr>
      <w:ind w:left="2520"/>
    </w:pPr>
  </w:style>
  <w:style w:type="paragraph" w:styleId="1089">
    <w:name w:val="Document Map"/>
    <w:basedOn w:val="895"/>
    <w:link w:val="1090"/>
    <w:qFormat/>
    <w:pPr>
      <w:shd w:val="clear" w:color="auto" w:fill="000080"/>
    </w:pPr>
  </w:style>
  <w:style w:type="character" w:styleId="1090" w:customStyle="1">
    <w:name w:val="文档结构图 字符"/>
    <w:link w:val="1089"/>
    <w:qFormat/>
    <w:rPr>
      <w:sz w:val="21"/>
      <w:szCs w:val="24"/>
      <w:shd w:val="clear" w:color="auto" w:fill="000080"/>
    </w:rPr>
  </w:style>
  <w:style w:type="paragraph" w:styleId="1091">
    <w:name w:val="annotation text"/>
    <w:basedOn w:val="895"/>
    <w:link w:val="1092"/>
    <w:uiPriority w:val="99"/>
    <w:qFormat/>
    <w:pPr>
      <w:jc w:val="left"/>
    </w:pPr>
    <w:rPr>
      <w:lang w:eastAsia="en-US"/>
    </w:rPr>
  </w:style>
  <w:style w:type="character" w:styleId="1092" w:customStyle="1">
    <w:name w:val="批注文字 字符1"/>
    <w:link w:val="1091"/>
    <w:uiPriority w:val="99"/>
    <w:qFormat/>
    <w:rPr>
      <w:sz w:val="21"/>
      <w:szCs w:val="24"/>
    </w:rPr>
  </w:style>
  <w:style w:type="paragraph" w:styleId="1093">
    <w:name w:val="Body Text 3"/>
    <w:basedOn w:val="895"/>
    <w:link w:val="1094"/>
    <w:qFormat/>
    <w:pPr>
      <w:spacing w:after="120"/>
    </w:pPr>
    <w:rPr>
      <w:sz w:val="16"/>
      <w:szCs w:val="16"/>
    </w:rPr>
  </w:style>
  <w:style w:type="character" w:styleId="1094" w:customStyle="1">
    <w:name w:val="正文文本 3 字符"/>
    <w:link w:val="1093"/>
    <w:qFormat/>
    <w:rPr>
      <w:sz w:val="16"/>
      <w:szCs w:val="16"/>
    </w:rPr>
  </w:style>
  <w:style w:type="paragraph" w:styleId="1095">
    <w:name w:val="Body Text"/>
    <w:basedOn w:val="895"/>
    <w:link w:val="1096"/>
    <w:qFormat/>
    <w:pPr>
      <w:spacing w:before="120" w:line="22" w:lineRule="atLeast"/>
      <w:tabs>
        <w:tab w:val="left" w:pos="567" w:leader="none"/>
      </w:tabs>
    </w:pPr>
    <w:rPr>
      <w:rFonts w:ascii="宋体" w:hAnsi="宋体"/>
      <w:sz w:val="24"/>
    </w:rPr>
  </w:style>
  <w:style w:type="character" w:styleId="1096" w:customStyle="1">
    <w:name w:val="正文文本 字符"/>
    <w:link w:val="1095"/>
    <w:qFormat/>
    <w:rPr>
      <w:rFonts w:ascii="宋体" w:hAnsi="宋体"/>
      <w:sz w:val="24"/>
      <w:szCs w:val="24"/>
    </w:rPr>
  </w:style>
  <w:style w:type="paragraph" w:styleId="1097">
    <w:name w:val="Body Text Indent"/>
    <w:basedOn w:val="895"/>
    <w:link w:val="1098"/>
    <w:qFormat/>
    <w:pPr>
      <w:ind w:firstLine="570"/>
      <w:spacing w:line="360" w:lineRule="auto"/>
    </w:pPr>
    <w:rPr>
      <w:sz w:val="24"/>
    </w:rPr>
  </w:style>
  <w:style w:type="character" w:styleId="1098" w:customStyle="1">
    <w:name w:val="正文文本缩进 字符"/>
    <w:link w:val="1097"/>
    <w:qFormat/>
    <w:rPr>
      <w:rFonts w:eastAsia="宋体"/>
      <w:sz w:val="24"/>
      <w:szCs w:val="24"/>
      <w:lang w:val="en-US" w:eastAsia="zh-CN" w:bidi="ar-SA"/>
    </w:rPr>
  </w:style>
  <w:style w:type="paragraph" w:styleId="1099">
    <w:name w:val="List 2"/>
    <w:basedOn w:val="895"/>
    <w:qFormat/>
    <w:pPr>
      <w:ind w:left="100" w:hanging="200"/>
    </w:pPr>
  </w:style>
  <w:style w:type="paragraph" w:styleId="1100">
    <w:name w:val="Block Text"/>
    <w:basedOn w:val="895"/>
    <w:qFormat/>
    <w:pPr>
      <w:ind w:left="480" w:right="-341" w:firstLine="513"/>
      <w:widowControl/>
    </w:pPr>
    <w:rPr>
      <w:sz w:val="24"/>
      <w:szCs w:val="20"/>
    </w:rPr>
  </w:style>
  <w:style w:type="paragraph" w:styleId="1101" w:customStyle="1">
    <w:name w:val="目录 5"/>
    <w:basedOn w:val="895"/>
    <w:next w:val="895"/>
    <w:qFormat/>
    <w:pPr>
      <w:ind w:left="1680"/>
    </w:pPr>
  </w:style>
  <w:style w:type="paragraph" w:styleId="1102" w:customStyle="1">
    <w:name w:val="目录 3"/>
    <w:basedOn w:val="895"/>
    <w:next w:val="895"/>
    <w:uiPriority w:val="39"/>
    <w:qFormat/>
    <w:pPr>
      <w:ind w:left="840"/>
    </w:pPr>
  </w:style>
  <w:style w:type="paragraph" w:styleId="1103">
    <w:name w:val="Plain Text"/>
    <w:basedOn w:val="895"/>
    <w:link w:val="1104"/>
    <w:qFormat/>
    <w:rPr>
      <w:rFonts w:hint="eastAsia" w:ascii="宋体" w:hAnsi="Courier New"/>
      <w:szCs w:val="20"/>
    </w:rPr>
  </w:style>
  <w:style w:type="character" w:styleId="1104" w:customStyle="1">
    <w:name w:val="纯文本 字符2"/>
    <w:link w:val="1103"/>
    <w:qFormat/>
    <w:rPr>
      <w:rFonts w:hint="eastAsia" w:ascii="宋体" w:hAnsi="Courier New" w:eastAsia="宋体" w:cs="宋体"/>
      <w:sz w:val="21"/>
    </w:rPr>
  </w:style>
  <w:style w:type="paragraph" w:styleId="1105" w:customStyle="1">
    <w:name w:val="目录 8"/>
    <w:basedOn w:val="895"/>
    <w:next w:val="895"/>
    <w:qFormat/>
    <w:pPr>
      <w:ind w:left="2940"/>
    </w:pPr>
  </w:style>
  <w:style w:type="paragraph" w:styleId="1106">
    <w:name w:val="Date"/>
    <w:basedOn w:val="895"/>
    <w:next w:val="895"/>
    <w:link w:val="1107"/>
    <w:qFormat/>
    <w:pPr>
      <w:ind w:left="100"/>
    </w:pPr>
    <w:rPr>
      <w:rFonts w:ascii="仿宋_GB2312" w:hAnsi="宋体" w:eastAsia="仿宋_GB2312"/>
      <w:color w:val="000000"/>
      <w:sz w:val="24"/>
    </w:rPr>
  </w:style>
  <w:style w:type="character" w:styleId="1107" w:customStyle="1">
    <w:name w:val="日期 字符"/>
    <w:link w:val="1106"/>
    <w:qFormat/>
    <w:rPr>
      <w:rFonts w:ascii="仿宋_GB2312" w:hAnsi="宋体" w:eastAsia="仿宋_GB2312"/>
      <w:color w:val="000000"/>
      <w:sz w:val="24"/>
      <w:szCs w:val="24"/>
    </w:rPr>
  </w:style>
  <w:style w:type="paragraph" w:styleId="1108">
    <w:name w:val="Body Text Indent 2"/>
    <w:basedOn w:val="895"/>
    <w:link w:val="1109"/>
    <w:qFormat/>
    <w:pPr>
      <w:ind w:firstLine="480"/>
    </w:pPr>
    <w:rPr>
      <w:rFonts w:ascii="仿宋_GB2312" w:eastAsia="仿宋_GB2312"/>
      <w:sz w:val="24"/>
    </w:rPr>
  </w:style>
  <w:style w:type="character" w:styleId="1109" w:customStyle="1">
    <w:name w:val="正文文本缩进 2 字符"/>
    <w:link w:val="1108"/>
    <w:qFormat/>
    <w:rPr>
      <w:rFonts w:ascii="仿宋_GB2312" w:eastAsia="仿宋_GB2312"/>
      <w:sz w:val="24"/>
      <w:szCs w:val="24"/>
    </w:rPr>
  </w:style>
  <w:style w:type="paragraph" w:styleId="1110">
    <w:name w:val="Balloon Text"/>
    <w:basedOn w:val="895"/>
    <w:link w:val="1111"/>
    <w:qFormat/>
    <w:rPr>
      <w:sz w:val="18"/>
      <w:szCs w:val="18"/>
    </w:rPr>
  </w:style>
  <w:style w:type="character" w:styleId="1111" w:customStyle="1">
    <w:name w:val="批注框文本 字符"/>
    <w:link w:val="1110"/>
    <w:qFormat/>
    <w:rPr>
      <w:sz w:val="18"/>
      <w:szCs w:val="18"/>
    </w:rPr>
  </w:style>
  <w:style w:type="character" w:styleId="1112" w:customStyle="1">
    <w:name w:val="页脚 字符"/>
    <w:link w:val="929"/>
    <w:uiPriority w:val="99"/>
    <w:qFormat/>
    <w:rPr>
      <w:rFonts w:ascii="宋体" w:eastAsia="宋体"/>
      <w:sz w:val="18"/>
      <w:lang w:val="en-US" w:eastAsia="zh-CN" w:bidi="ar-SA"/>
    </w:rPr>
  </w:style>
  <w:style w:type="character" w:styleId="1113" w:customStyle="1">
    <w:name w:val="页眉 字符"/>
    <w:link w:val="927"/>
    <w:qFormat/>
    <w:rPr>
      <w:rFonts w:eastAsia="宋体"/>
      <w:sz w:val="18"/>
      <w:szCs w:val="18"/>
      <w:lang w:val="en-US" w:eastAsia="zh-CN" w:bidi="ar-SA"/>
    </w:rPr>
  </w:style>
  <w:style w:type="paragraph" w:styleId="1114" w:customStyle="1">
    <w:name w:val="目录 1"/>
    <w:basedOn w:val="895"/>
    <w:next w:val="895"/>
    <w:uiPriority w:val="39"/>
    <w:qFormat/>
    <w:pPr>
      <w:spacing w:line="300" w:lineRule="auto"/>
      <w:tabs>
        <w:tab w:val="left" w:pos="1050" w:leader="none"/>
        <w:tab w:val="right" w:pos="8937" w:leader="dot"/>
      </w:tabs>
    </w:pPr>
    <w:rPr>
      <w:rFonts w:ascii="宋体" w:hAnsi="宋体"/>
      <w:b/>
      <w:sz w:val="24"/>
    </w:rPr>
  </w:style>
  <w:style w:type="paragraph" w:styleId="1115" w:customStyle="1">
    <w:name w:val="目录 4"/>
    <w:basedOn w:val="895"/>
    <w:next w:val="895"/>
    <w:qFormat/>
    <w:pPr>
      <w:ind w:left="1260"/>
    </w:pPr>
  </w:style>
  <w:style w:type="paragraph" w:styleId="1116" w:customStyle="1">
    <w:name w:val="目录 6"/>
    <w:basedOn w:val="895"/>
    <w:next w:val="895"/>
    <w:qFormat/>
    <w:pPr>
      <w:ind w:left="2100"/>
    </w:pPr>
  </w:style>
  <w:style w:type="paragraph" w:styleId="1117">
    <w:name w:val="Body Text Indent 3"/>
    <w:basedOn w:val="895"/>
    <w:link w:val="1118"/>
    <w:qFormat/>
    <w:pPr>
      <w:ind w:left="720" w:firstLine="480"/>
      <w:jc w:val="left"/>
      <w:spacing w:before="120" w:line="22" w:lineRule="atLeast"/>
    </w:pPr>
    <w:rPr>
      <w:rFonts w:ascii="宋体"/>
      <w:sz w:val="24"/>
      <w:szCs w:val="20"/>
    </w:rPr>
  </w:style>
  <w:style w:type="character" w:styleId="1118" w:customStyle="1">
    <w:name w:val="正文文本缩进 3 字符"/>
    <w:link w:val="1117"/>
    <w:qFormat/>
    <w:rPr>
      <w:rFonts w:ascii="宋体"/>
      <w:sz w:val="24"/>
    </w:rPr>
  </w:style>
  <w:style w:type="paragraph" w:styleId="1119" w:customStyle="1">
    <w:name w:val="目录 2"/>
    <w:basedOn w:val="895"/>
    <w:next w:val="895"/>
    <w:uiPriority w:val="39"/>
    <w:qFormat/>
    <w:pPr>
      <w:ind w:left="420"/>
      <w:spacing w:line="312" w:lineRule="auto"/>
      <w:tabs>
        <w:tab w:val="right" w:pos="8937" w:leader="dot"/>
      </w:tabs>
    </w:pPr>
  </w:style>
  <w:style w:type="paragraph" w:styleId="1120" w:customStyle="1">
    <w:name w:val="目录 9"/>
    <w:basedOn w:val="895"/>
    <w:next w:val="895"/>
    <w:qFormat/>
    <w:pPr>
      <w:ind w:left="3360"/>
    </w:pPr>
  </w:style>
  <w:style w:type="paragraph" w:styleId="1121">
    <w:name w:val="HTML Preformatted"/>
    <w:basedOn w:val="895"/>
    <w:link w:val="11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2" w:customStyle="1">
    <w:name w:val="HTML 预设格式 字符"/>
    <w:link w:val="1121"/>
    <w:qFormat/>
    <w:rPr>
      <w:rFonts w:ascii="宋体" w:hAnsi="宋体" w:cs="宋体"/>
      <w:sz w:val="24"/>
      <w:szCs w:val="24"/>
    </w:rPr>
  </w:style>
  <w:style w:type="paragraph" w:styleId="1123">
    <w:name w:val="Normal (Web)"/>
    <w:basedOn w:val="895"/>
    <w:uiPriority w:val="99"/>
    <w:unhideWhenUsed/>
    <w:qFormat/>
    <w:pPr>
      <w:jc w:val="left"/>
      <w:spacing w:before="100" w:beforeAutospacing="1" w:after="100" w:afterAutospacing="1"/>
      <w:widowControl/>
    </w:pPr>
    <w:rPr>
      <w:rFonts w:ascii="宋体" w:hAnsi="宋体" w:cs="宋体"/>
      <w:sz w:val="24"/>
    </w:rPr>
  </w:style>
  <w:style w:type="paragraph" w:styleId="1124">
    <w:name w:val="index 1"/>
    <w:basedOn w:val="895"/>
    <w:next w:val="895"/>
    <w:qFormat/>
    <w:rPr>
      <w:szCs w:val="20"/>
    </w:rPr>
  </w:style>
  <w:style w:type="character" w:styleId="1125" w:customStyle="1">
    <w:name w:val="标题 字符"/>
    <w:link w:val="919"/>
    <w:qFormat/>
    <w:rPr>
      <w:b/>
      <w:sz w:val="32"/>
    </w:rPr>
  </w:style>
  <w:style w:type="paragraph" w:styleId="1126">
    <w:name w:val="annotation subject"/>
    <w:basedOn w:val="1091"/>
    <w:next w:val="1091"/>
    <w:link w:val="1127"/>
    <w:qFormat/>
    <w:rPr>
      <w:b/>
      <w:bCs/>
    </w:rPr>
  </w:style>
  <w:style w:type="character" w:styleId="1127" w:customStyle="1">
    <w:name w:val="批注主题 字符"/>
    <w:link w:val="1126"/>
    <w:qFormat/>
    <w:rPr>
      <w:rFonts w:ascii="Times New Roman" w:hAnsi="Times New Roman" w:eastAsia="宋体" w:cs="Times New Roman"/>
      <w:b/>
      <w:bCs/>
      <w:sz w:val="21"/>
      <w:szCs w:val="24"/>
      <w:lang w:val="en-US" w:eastAsia="zh-CN" w:bidi="ar-SA"/>
    </w:rPr>
  </w:style>
  <w:style w:type="character" w:styleId="1128" w:customStyle="1">
    <w:name w:val="批注文字 字符"/>
    <w:uiPriority w:val="99"/>
    <w:qFormat/>
    <w:rPr>
      <w:rFonts w:ascii="Times New Roman" w:hAnsi="Times New Roman" w:eastAsia="宋体" w:cs="Times New Roman"/>
      <w:sz w:val="24"/>
      <w:lang w:val="en-US" w:eastAsia="zh-CN" w:bidi="ar-SA"/>
    </w:rPr>
  </w:style>
  <w:style w:type="paragraph" w:styleId="1129" w:customStyle="1">
    <w:name w:val="正文首行缩进 2"/>
    <w:basedOn w:val="1097"/>
    <w:link w:val="1130"/>
    <w:qFormat/>
    <w:pPr>
      <w:ind w:left="420" w:firstLine="420"/>
      <w:spacing w:after="120" w:line="480" w:lineRule="exact"/>
    </w:pPr>
    <w:rPr>
      <w:szCs w:val="20"/>
    </w:rPr>
  </w:style>
  <w:style w:type="character" w:styleId="1130" w:customStyle="1">
    <w:name w:val="正文首行缩进 2 Char"/>
    <w:link w:val="1129"/>
    <w:qFormat/>
    <w:rPr>
      <w:rFonts w:eastAsia="宋体"/>
      <w:sz w:val="24"/>
      <w:szCs w:val="24"/>
      <w:lang w:val="en-US" w:eastAsia="zh-CN" w:bidi="ar-SA"/>
    </w:rPr>
  </w:style>
  <w:style w:type="table" w:styleId="1131" w:customStyle="1">
    <w:name w:val="中等深浅网格 1 - 强调文字颜色 2"/>
    <w:basedOn w:val="906"/>
    <w:qFormat/>
    <w:rPr>
      <w:sz w:val="21"/>
      <w:szCs w:val="24"/>
    </w:rPr>
    <w:tblPr/>
  </w:style>
  <w:style w:type="character" w:styleId="1132">
    <w:name w:val="Strong"/>
    <w:qFormat/>
    <w:rPr>
      <w:b/>
      <w:bCs/>
    </w:rPr>
  </w:style>
  <w:style w:type="character" w:styleId="1133">
    <w:name w:val="page number"/>
    <w:qFormat/>
  </w:style>
  <w:style w:type="character" w:styleId="1134" w:customStyle="1">
    <w:name w:val="已访问的超链接"/>
    <w:qFormat/>
    <w:rPr>
      <w:color w:val="800080"/>
      <w:u w:val="single"/>
    </w:rPr>
  </w:style>
  <w:style w:type="character" w:styleId="1135">
    <w:name w:val="Emphasis"/>
    <w:qFormat/>
    <w:rPr>
      <w:color w:val="cc0033"/>
    </w:rPr>
  </w:style>
  <w:style w:type="character" w:styleId="1136">
    <w:name w:val="annotation reference"/>
    <w:uiPriority w:val="99"/>
    <w:qFormat/>
    <w:rPr>
      <w:sz w:val="21"/>
      <w:szCs w:val="21"/>
    </w:rPr>
  </w:style>
  <w:style w:type="character" w:styleId="1137">
    <w:name w:val="HTML Cite"/>
    <w:qFormat/>
    <w:rPr>
      <w:i/>
      <w:iCs/>
    </w:rPr>
  </w:style>
  <w:style w:type="character" w:styleId="1138" w:customStyle="1">
    <w:name w:val="c21"/>
    <w:qFormat/>
    <w:rPr>
      <w:rFonts w:ascii="ˎ̥" w:hAnsi="ˎ̥"/>
      <w:color w:val="000000"/>
      <w:sz w:val="20"/>
      <w:szCs w:val="20"/>
      <w:u w:val="none"/>
    </w:rPr>
  </w:style>
  <w:style w:type="character" w:styleId="1139" w:customStyle="1">
    <w:name w:val="title4"/>
    <w:qFormat/>
    <w:rPr>
      <w:b/>
      <w:bCs/>
      <w:color w:val="1d87b3"/>
      <w:sz w:val="15"/>
      <w:szCs w:val="15"/>
    </w:rPr>
  </w:style>
  <w:style w:type="character" w:styleId="1140" w:customStyle="1">
    <w:name w:val="标题 2 Char Char"/>
    <w:qFormat/>
    <w:rPr>
      <w:rFonts w:ascii="Arial" w:hAnsi="Arial" w:eastAsia="黑体"/>
      <w:b/>
      <w:bCs/>
      <w:sz w:val="32"/>
      <w:szCs w:val="32"/>
      <w:lang w:val="en-US" w:eastAsia="zh-CN" w:bidi="ar-SA"/>
    </w:rPr>
  </w:style>
  <w:style w:type="character" w:styleId="1141" w:customStyle="1">
    <w:name w:val="black1"/>
    <w:qFormat/>
    <w:rPr>
      <w:color w:val="000000"/>
    </w:rPr>
  </w:style>
  <w:style w:type="character" w:styleId="1142" w:customStyle="1">
    <w:name w:val="street-address"/>
    <w:qFormat/>
  </w:style>
  <w:style w:type="character" w:styleId="1143" w:customStyle="1">
    <w:name w:val="locality"/>
    <w:qFormat/>
  </w:style>
  <w:style w:type="character" w:styleId="1144" w:customStyle="1">
    <w:name w:val="正文文本缩进 Char1"/>
    <w:link w:val="1145"/>
    <w:qFormat/>
    <w:rPr>
      <w:rFonts w:ascii="宋体" w:hAnsi="宋体" w:eastAsia="宋体"/>
      <w:sz w:val="24"/>
      <w:szCs w:val="24"/>
      <w:lang w:bidi="ar-SA"/>
    </w:rPr>
  </w:style>
  <w:style w:type="paragraph" w:styleId="1145" w:customStyle="1">
    <w:name w:val="正文文本缩进1"/>
    <w:basedOn w:val="895"/>
    <w:link w:val="1144"/>
    <w:qFormat/>
    <w:pPr>
      <w:ind w:firstLine="480"/>
      <w:spacing w:line="480" w:lineRule="exact"/>
    </w:pPr>
    <w:rPr>
      <w:rFonts w:ascii="宋体" w:hAnsi="宋体"/>
      <w:sz w:val="24"/>
      <w:lang w:eastAsia="en-US"/>
    </w:rPr>
  </w:style>
  <w:style w:type="character" w:styleId="1146" w:customStyle="1">
    <w:name w:val="Char Char11"/>
    <w:qFormat/>
    <w:rPr>
      <w:rFonts w:ascii="宋体" w:eastAsia="宋体"/>
      <w:b/>
      <w:sz w:val="24"/>
      <w:u w:val="single"/>
      <w:lang w:val="en-US" w:eastAsia="zh-CN" w:bidi="ar-SA"/>
    </w:rPr>
  </w:style>
  <w:style w:type="character" w:styleId="1147" w:customStyle="1">
    <w:name w:val="txt"/>
    <w:qFormat/>
  </w:style>
  <w:style w:type="character" w:styleId="1148" w:customStyle="1">
    <w:name w:val="正文缩进 Char Char"/>
    <w:link w:val="1149"/>
    <w:qFormat/>
    <w:rPr>
      <w:rFonts w:ascii="宋体" w:eastAsia="宋体"/>
      <w:color w:val="000000"/>
      <w:sz w:val="28"/>
      <w:lang w:bidi="ar-SA"/>
    </w:rPr>
  </w:style>
  <w:style w:type="paragraph" w:styleId="1149" w:customStyle="1">
    <w:name w:val="正文缩进1"/>
    <w:basedOn w:val="895"/>
    <w:link w:val="1148"/>
    <w:qFormat/>
    <w:pPr>
      <w:ind w:firstLine="567"/>
      <w:spacing w:line="480" w:lineRule="exact"/>
      <w:widowControl/>
    </w:pPr>
    <w:rPr>
      <w:rFonts w:ascii="宋体"/>
      <w:color w:val="000000"/>
      <w:sz w:val="28"/>
      <w:szCs w:val="20"/>
      <w:lang w:eastAsia="en-US"/>
    </w:rPr>
  </w:style>
  <w:style w:type="character" w:styleId="1150" w:customStyle="1">
    <w:name w:val="普通文字1 Char1"/>
    <w:qFormat/>
    <w:rPr>
      <w:rFonts w:ascii="宋体" w:hAnsi="Courier New" w:eastAsia="宋体"/>
      <w:sz w:val="21"/>
      <w:lang w:val="en-US" w:eastAsia="zh-CN" w:bidi="ar-SA"/>
    </w:rPr>
  </w:style>
  <w:style w:type="character" w:styleId="1151" w:customStyle="1">
    <w:name w:val="chanpin1"/>
    <w:qFormat/>
    <w:rPr>
      <w:rFonts w:ascii="ˎ̥" w:hAnsi="ˎ̥"/>
      <w:color w:val="000000"/>
      <w:sz w:val="20"/>
      <w:szCs w:val="20"/>
      <w:u w:val="none"/>
    </w:rPr>
  </w:style>
  <w:style w:type="character" w:styleId="1152" w:customStyle="1">
    <w:name w:val="列出段落 Char1"/>
    <w:link w:val="1153"/>
    <w:uiPriority w:val="34"/>
    <w:qFormat/>
    <w:rPr>
      <w:rFonts w:ascii="Calibri" w:hAnsi="Calibri" w:eastAsia="宋体"/>
      <w:sz w:val="21"/>
      <w:szCs w:val="22"/>
      <w:lang w:val="en-US" w:eastAsia="zh-CN" w:bidi="ar-SA"/>
    </w:rPr>
  </w:style>
  <w:style w:type="paragraph" w:styleId="1153" w:customStyle="1">
    <w:name w:val="列出段落"/>
    <w:basedOn w:val="895"/>
    <w:link w:val="1152"/>
    <w:uiPriority w:val="34"/>
    <w:qFormat/>
    <w:pPr>
      <w:ind w:firstLine="420"/>
    </w:pPr>
    <w:rPr>
      <w:rFonts w:ascii="Calibri" w:hAnsi="Calibri"/>
      <w:szCs w:val="22"/>
    </w:rPr>
  </w:style>
  <w:style w:type="character" w:styleId="1154" w:customStyle="1">
    <w:name w:val="标题 3 Char Char"/>
    <w:qFormat/>
    <w:rPr>
      <w:rFonts w:eastAsia="宋体"/>
      <w:b/>
      <w:bCs/>
      <w:sz w:val="32"/>
      <w:szCs w:val="32"/>
      <w:lang w:val="en-US" w:eastAsia="zh-CN" w:bidi="ar-SA"/>
    </w:rPr>
  </w:style>
  <w:style w:type="character" w:styleId="1155" w:customStyle="1">
    <w:name w:val="段1 Char"/>
    <w:qFormat/>
    <w:rPr>
      <w:rFonts w:ascii="宋体" w:eastAsia="宋体"/>
      <w:sz w:val="24"/>
      <w:lang w:val="en-US" w:eastAsia="zh-CN" w:bidi="ar-SA"/>
    </w:rPr>
  </w:style>
  <w:style w:type="character" w:styleId="1156" w:customStyle="1">
    <w:name w:val="chanpin拷贝"/>
    <w:qFormat/>
  </w:style>
  <w:style w:type="character" w:styleId="1157" w:customStyle="1">
    <w:name w:val="纯文本 Char1"/>
    <w:qFormat/>
    <w:rPr>
      <w:rFonts w:ascii="宋体" w:hAnsi="Courier New" w:eastAsia="宋体"/>
      <w:sz w:val="21"/>
      <w:lang w:val="en-US" w:eastAsia="zh-CN" w:bidi="ar-SA"/>
    </w:rPr>
  </w:style>
  <w:style w:type="character" w:styleId="1158" w:customStyle="1">
    <w:name w:val="apple-style-span"/>
    <w:qFormat/>
    <w:rPr>
      <w:rFonts w:cs="Times New Roman"/>
    </w:rPr>
  </w:style>
  <w:style w:type="paragraph" w:styleId="1159" w:customStyle="1">
    <w:name w:val="二级条标题"/>
    <w:basedOn w:val="1160"/>
    <w:next w:val="895"/>
    <w:qFormat/>
    <w:pPr>
      <w:numPr>
        <w:ilvl w:val="0"/>
        <w:numId w:val="0"/>
      </w:numPr>
      <w:ind w:hanging="840"/>
      <w:outlineLvl w:val="2"/>
    </w:pPr>
    <w:rPr>
      <w:rFonts w:ascii="宋体" w:eastAsia="宋体"/>
      <w:b w:val="0"/>
    </w:rPr>
  </w:style>
  <w:style w:type="paragraph" w:styleId="1160" w:customStyle="1">
    <w:name w:val="一级条标题"/>
    <w:basedOn w:val="1161"/>
    <w:next w:val="895"/>
    <w:qFormat/>
    <w:pPr>
      <w:numPr>
        <w:ilvl w:val="1"/>
      </w:numPr>
      <w:ind w:left="0" w:hanging="840"/>
      <w:tabs>
        <w:tab w:val="left" w:pos="360" w:leader="none"/>
        <w:tab w:val="left" w:pos="840" w:leader="none"/>
      </w:tabs>
      <w:outlineLvl w:val="1"/>
    </w:pPr>
  </w:style>
  <w:style w:type="paragraph" w:styleId="1161" w:customStyle="1">
    <w:name w:val="章标题"/>
    <w:next w:val="895"/>
    <w:qFormat/>
    <w:pPr>
      <w:numPr>
        <w:numId w:val="1"/>
      </w:numPr>
      <w:ind w:left="0"/>
      <w:jc w:val="both"/>
      <w:spacing w:before="156" w:after="156" w:line="460" w:lineRule="exact"/>
      <w:outlineLvl w:val="0"/>
    </w:pPr>
    <w:rPr>
      <w:rFonts w:ascii="黑体" w:eastAsia="黑体"/>
      <w:b/>
      <w:sz w:val="28"/>
    </w:rPr>
  </w:style>
  <w:style w:type="paragraph" w:styleId="1162" w:customStyle="1">
    <w:name w:val="font7"/>
    <w:basedOn w:val="895"/>
    <w:qFormat/>
    <w:pPr>
      <w:jc w:val="left"/>
      <w:spacing w:before="100" w:beforeAutospacing="1" w:after="100" w:afterAutospacing="1"/>
      <w:widowControl/>
    </w:pPr>
    <w:rPr>
      <w:rFonts w:eastAsia="Arial Unicode MS"/>
      <w:b/>
      <w:bCs/>
      <w:color w:val="000000"/>
      <w:sz w:val="20"/>
      <w:szCs w:val="20"/>
    </w:rPr>
  </w:style>
  <w:style w:type="paragraph" w:styleId="1163" w:customStyle="1">
    <w:name w:val="字元 字元"/>
    <w:basedOn w:val="895"/>
    <w:qFormat/>
    <w:rPr>
      <w:rFonts w:ascii="Tahoma" w:hAnsi="Tahoma"/>
      <w:sz w:val="24"/>
      <w:szCs w:val="20"/>
    </w:rPr>
  </w:style>
  <w:style w:type="paragraph" w:styleId="1164" w:customStyle="1">
    <w:name w:val="Char3 Char Char Char"/>
    <w:basedOn w:val="895"/>
    <w:qFormat/>
    <w:rPr>
      <w:rFonts w:ascii="Tahoma" w:hAnsi="Tahoma"/>
      <w:sz w:val="24"/>
      <w:szCs w:val="20"/>
    </w:rPr>
  </w:style>
  <w:style w:type="paragraph" w:styleId="1165" w:customStyle="1">
    <w:name w:val="font6"/>
    <w:basedOn w:val="895"/>
    <w:qFormat/>
    <w:pPr>
      <w:jc w:val="left"/>
      <w:spacing w:before="100" w:beforeAutospacing="1" w:after="100" w:afterAutospacing="1"/>
      <w:widowControl/>
    </w:pPr>
    <w:rPr>
      <w:rFonts w:ascii="宋体" w:hAnsi="宋体" w:cs="宋体"/>
      <w:sz w:val="20"/>
      <w:szCs w:val="20"/>
    </w:rPr>
  </w:style>
  <w:style w:type="paragraph" w:styleId="1166" w:customStyle="1">
    <w:name w:val="项目编号2"/>
    <w:basedOn w:val="1167"/>
    <w:qFormat/>
    <w:pPr>
      <w:numPr>
        <w:numId w:val="3"/>
      </w:numPr>
    </w:pPr>
  </w:style>
  <w:style w:type="paragraph" w:styleId="1167" w:customStyle="1">
    <w:name w:val="项目编号1"/>
    <w:basedOn w:val="895"/>
    <w:qFormat/>
    <w:pPr>
      <w:numPr>
        <w:numId w:val="2"/>
      </w:numPr>
      <w:spacing w:before="100" w:beforeAutospacing="1" w:after="100" w:afterAutospacing="1" w:line="360" w:lineRule="auto"/>
    </w:pPr>
    <w:rPr>
      <w:sz w:val="24"/>
    </w:rPr>
  </w:style>
  <w:style w:type="paragraph" w:styleId="1168" w:customStyle="1">
    <w:name w:val="图中文字"/>
    <w:basedOn w:val="895"/>
    <w:qFormat/>
    <w:pPr>
      <w:jc w:val="center"/>
      <w:spacing w:line="0" w:lineRule="atLeast"/>
    </w:pPr>
    <w:rPr>
      <w:sz w:val="24"/>
      <w:szCs w:val="20"/>
    </w:rPr>
  </w:style>
  <w:style w:type="paragraph" w:styleId="1169" w:customStyle="1">
    <w:name w:val="xl46"/>
    <w:basedOn w:val="8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0" w:customStyle="1">
    <w:name w:val="xl25"/>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customStyle="1">
    <w:name w:val="Char2"/>
    <w:basedOn w:val="895"/>
    <w:qFormat/>
    <w:rPr>
      <w:rFonts w:ascii="Tahoma" w:hAnsi="Tahoma"/>
      <w:sz w:val="24"/>
      <w:szCs w:val="20"/>
    </w:rPr>
  </w:style>
  <w:style w:type="paragraph" w:styleId="1172" w:customStyle="1">
    <w:name w:val="xl35"/>
    <w:basedOn w:val="8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3" w:customStyle="1">
    <w:name w:val="xl40"/>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4" w:customStyle="1">
    <w:name w:val="xl52"/>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5" w:customStyle="1">
    <w:name w:val="xl43"/>
    <w:basedOn w:val="8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6" w:customStyle="1">
    <w:name w:val="background1"/>
    <w:basedOn w:val="895"/>
    <w:qFormat/>
    <w:pPr>
      <w:jc w:val="left"/>
      <w:spacing w:before="100" w:beforeAutospacing="1" w:after="100" w:afterAutospacing="1"/>
      <w:widowControl/>
    </w:pPr>
    <w:rPr>
      <w:rFonts w:ascii="宋体" w:hAnsi="宋体" w:cs="宋体"/>
      <w:sz w:val="24"/>
    </w:rPr>
  </w:style>
  <w:style w:type="paragraph" w:styleId="1177" w:customStyle="1">
    <w:name w:val="Char Char Char Char Char Char Char"/>
    <w:basedOn w:val="895"/>
    <w:qFormat/>
    <w:pPr>
      <w:ind w:firstLine="200"/>
      <w:spacing w:line="360" w:lineRule="auto"/>
    </w:pPr>
    <w:rPr>
      <w:rFonts w:eastAsia="仿宋_GB2312"/>
      <w:sz w:val="24"/>
    </w:rPr>
  </w:style>
  <w:style w:type="paragraph" w:styleId="1178" w:customStyle="1">
    <w:name w:val="xl38"/>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9" w:customStyle="1">
    <w:name w:val="xl36"/>
    <w:basedOn w:val="8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0" w:customStyle="1">
    <w:name w:val="正文 + 宋体"/>
    <w:basedOn w:val="895"/>
    <w:qFormat/>
    <w:pPr>
      <w:ind w:left="360" w:hanging="360"/>
      <w:jc w:val="left"/>
      <w:widowControl/>
    </w:pPr>
    <w:rPr>
      <w:rFonts w:ascii="宋体" w:hAnsi="宋体" w:cs="宋体"/>
      <w:b/>
      <w:bCs/>
      <w:color w:val="000000"/>
      <w:sz w:val="18"/>
      <w:szCs w:val="18"/>
    </w:rPr>
  </w:style>
  <w:style w:type="paragraph" w:styleId="1181" w:customStyle="1">
    <w:name w:val="正文列项_数字"/>
    <w:basedOn w:val="895"/>
    <w:qFormat/>
    <w:pPr>
      <w:numPr>
        <w:ilvl w:val="7"/>
        <w:numId w:val="1"/>
      </w:numPr>
      <w:ind w:left="680" w:hanging="150"/>
      <w:spacing w:line="460" w:lineRule="exact"/>
      <w:tabs>
        <w:tab w:val="clear" w:pos="860" w:leader="none"/>
      </w:tabs>
      <w:outlineLvl w:val="7"/>
    </w:pPr>
    <w:rPr>
      <w:rFonts w:ascii="宋体"/>
      <w:sz w:val="28"/>
      <w:szCs w:val="20"/>
    </w:rPr>
  </w:style>
  <w:style w:type="paragraph" w:styleId="1182" w:customStyle="1">
    <w:name w:val="xl39"/>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3" w:customStyle="1">
    <w:name w:val="xl37"/>
    <w:basedOn w:val="8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customStyle="1">
    <w:name w:val="xl32"/>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customStyle="1">
    <w:name w:val="font8"/>
    <w:basedOn w:val="895"/>
    <w:qFormat/>
    <w:pPr>
      <w:jc w:val="left"/>
      <w:spacing w:before="100" w:beforeAutospacing="1" w:after="100" w:afterAutospacing="1"/>
      <w:widowControl/>
    </w:pPr>
    <w:rPr>
      <w:sz w:val="36"/>
      <w:szCs w:val="36"/>
    </w:rPr>
  </w:style>
  <w:style w:type="paragraph" w:styleId="1186" w:customStyle="1">
    <w:name w:val="Char"/>
    <w:basedOn w:val="895"/>
    <w:qFormat/>
    <w:pPr>
      <w:tabs>
        <w:tab w:val="left" w:pos="360" w:leader="none"/>
      </w:tabs>
    </w:pPr>
    <w:rPr>
      <w:sz w:val="24"/>
    </w:rPr>
  </w:style>
  <w:style w:type="paragraph" w:styleId="1187" w:customStyle="1">
    <w:name w:val="Char Char Char Char Char Char Char Char Char Char Char Char Char Char Char Char"/>
    <w:basedOn w:val="895"/>
    <w:qFormat/>
    <w:pPr>
      <w:jc w:val="center"/>
      <w:spacing w:after="160" w:line="240" w:lineRule="exact"/>
      <w:widowControl/>
    </w:pPr>
    <w:rPr>
      <w:rFonts w:ascii="宋体" w:hAnsi="宋体"/>
      <w:b/>
      <w:sz w:val="30"/>
      <w:szCs w:val="30"/>
      <w:lang w:eastAsia="en-US"/>
    </w:rPr>
  </w:style>
  <w:style w:type="paragraph" w:styleId="1188" w:customStyle="1">
    <w:name w:val="xl45"/>
    <w:basedOn w:val="8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9" w:customStyle="1">
    <w:name w:val="Char Char1 Char Char Char Char Char Char"/>
    <w:basedOn w:val="895"/>
    <w:qFormat/>
    <w:pPr>
      <w:jc w:val="left"/>
      <w:spacing w:after="160" w:line="240" w:lineRule="exact"/>
      <w:widowControl/>
    </w:pPr>
    <w:rPr>
      <w:rFonts w:ascii="Verdana" w:hAnsi="Verdana" w:eastAsia="仿宋_GB2312"/>
      <w:sz w:val="24"/>
      <w:szCs w:val="20"/>
      <w:lang w:eastAsia="en-US"/>
    </w:rPr>
  </w:style>
  <w:style w:type="paragraph" w:styleId="1190" w:customStyle="1">
    <w:name w:val="Char Char1"/>
    <w:basedOn w:val="1089"/>
    <w:qFormat/>
    <w:rPr>
      <w:rFonts w:ascii="Tahoma" w:hAnsi="Tahoma"/>
      <w:sz w:val="24"/>
    </w:rPr>
  </w:style>
  <w:style w:type="paragraph" w:styleId="1191" w:customStyle="1">
    <w:name w:val="xl26"/>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2" w:customStyle="1">
    <w:name w:val="xl30"/>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customStyle="1">
    <w:name w:val="xl41"/>
    <w:basedOn w:val="8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4" w:customStyle="1">
    <w:name w:val="样式 宋体 五号 行距: 单倍行距"/>
    <w:basedOn w:val="895"/>
    <w:qFormat/>
    <w:pPr>
      <w:jc w:val="left"/>
    </w:pPr>
    <w:rPr>
      <w:rFonts w:ascii="宋体" w:hAnsi="宋体"/>
      <w:szCs w:val="20"/>
    </w:rPr>
  </w:style>
  <w:style w:type="paragraph" w:styleId="1195" w:customStyle="1">
    <w:name w:val="Char1 Char Char Char1"/>
    <w:basedOn w:val="895"/>
    <w:qFormat/>
    <w:rPr>
      <w:rFonts w:ascii="Tahoma" w:hAnsi="Tahoma" w:cs="仿宋_GB2312"/>
      <w:sz w:val="24"/>
      <w:szCs w:val="28"/>
    </w:rPr>
  </w:style>
  <w:style w:type="paragraph" w:styleId="1196" w:customStyle="1">
    <w:name w:val="四级条标题"/>
    <w:basedOn w:val="1197"/>
    <w:next w:val="895"/>
    <w:qFormat/>
    <w:pPr>
      <w:numPr>
        <w:ilvl w:val="4"/>
      </w:numPr>
      <w:ind w:left="0" w:hanging="840"/>
      <w:outlineLvl w:val="4"/>
    </w:pPr>
  </w:style>
  <w:style w:type="paragraph" w:styleId="1197" w:customStyle="1">
    <w:name w:val="三级条标题"/>
    <w:basedOn w:val="1159"/>
    <w:next w:val="895"/>
    <w:qFormat/>
    <w:pPr>
      <w:numPr>
        <w:ilvl w:val="3"/>
        <w:numId w:val="1"/>
      </w:numPr>
      <w:ind w:left="0" w:hanging="840"/>
      <w:outlineLvl w:val="3"/>
    </w:pPr>
  </w:style>
  <w:style w:type="paragraph" w:styleId="1198" w:customStyle="1">
    <w:name w:val="??"/>
    <w:qFormat/>
    <w:pPr>
      <w:jc w:val="both"/>
      <w:widowControl w:val="off"/>
    </w:pPr>
    <w:rPr>
      <w:sz w:val="21"/>
      <w:lang w:eastAsia="en-US"/>
    </w:rPr>
  </w:style>
  <w:style w:type="paragraph" w:styleId="1199" w:customStyle="1">
    <w:name w:val="样式 标题 2 + 宋体 五号 行距: 单倍行距"/>
    <w:basedOn w:val="89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00" w:customStyle="1">
    <w:name w:val="List Paragraph1"/>
    <w:basedOn w:val="895"/>
    <w:qFormat/>
    <w:pPr>
      <w:ind w:firstLine="420"/>
    </w:pPr>
    <w:rPr>
      <w:rFonts w:ascii="Calibri" w:hAnsi="Calibri"/>
      <w:szCs w:val="22"/>
    </w:rPr>
  </w:style>
  <w:style w:type="paragraph" w:styleId="1201" w:customStyle="1">
    <w:name w:val="项目符号1"/>
    <w:basedOn w:val="1202"/>
    <w:qFormat/>
    <w:pPr>
      <w:ind w:left="-25" w:firstLine="0"/>
    </w:pPr>
  </w:style>
  <w:style w:type="paragraph" w:styleId="1202" w:customStyle="1">
    <w:name w:val="正文文本样式"/>
    <w:basedOn w:val="895"/>
    <w:qFormat/>
    <w:pPr>
      <w:ind w:firstLine="482"/>
      <w:spacing w:line="360" w:lineRule="auto"/>
    </w:pPr>
    <w:rPr>
      <w:rFonts w:cs="宋体"/>
      <w:sz w:val="24"/>
      <w:szCs w:val="20"/>
    </w:rPr>
  </w:style>
  <w:style w:type="paragraph" w:styleId="1203" w:customStyle="1">
    <w:name w:val="xl27"/>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4" w:customStyle="1">
    <w:name w:val="font5"/>
    <w:basedOn w:val="895"/>
    <w:qFormat/>
    <w:pPr>
      <w:jc w:val="left"/>
      <w:spacing w:before="100" w:beforeAutospacing="1" w:after="100" w:afterAutospacing="1"/>
      <w:widowControl/>
    </w:pPr>
    <w:rPr>
      <w:rFonts w:ascii="宋体" w:hAnsi="宋体" w:cs="宋体"/>
      <w:sz w:val="18"/>
      <w:szCs w:val="18"/>
    </w:rPr>
  </w:style>
  <w:style w:type="paragraph" w:styleId="1205" w:customStyle="1">
    <w:name w:val="五级条标题"/>
    <w:basedOn w:val="1196"/>
    <w:next w:val="895"/>
    <w:qFormat/>
    <w:pPr>
      <w:numPr>
        <w:ilvl w:val="5"/>
      </w:numPr>
      <w:ind w:left="0" w:hanging="840"/>
      <w:outlineLvl w:val="5"/>
    </w:pPr>
  </w:style>
  <w:style w:type="paragraph" w:styleId="1206" w:customStyle="1">
    <w:name w:val="xl49"/>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7" w:customStyle="1">
    <w:name w:val="文档正文"/>
    <w:basedOn w:val="895"/>
    <w:qFormat/>
    <w:pPr>
      <w:spacing w:before="120" w:after="120" w:line="180" w:lineRule="auto"/>
    </w:pPr>
    <w:rPr>
      <w:rFonts w:ascii="Arial" w:hAnsi="Arial"/>
      <w:szCs w:val="20"/>
    </w:rPr>
  </w:style>
  <w:style w:type="paragraph" w:styleId="1208" w:customStyle="1">
    <w:name w:val="xl33"/>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customStyle="1">
    <w:name w:val="xl42"/>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0" w:customStyle="1">
    <w:name w:val="Char Char Char1 Char"/>
    <w:basedOn w:val="895"/>
    <w:qFormat/>
    <w:rPr>
      <w:rFonts w:ascii="Tahoma" w:hAnsi="Tahoma"/>
      <w:sz w:val="24"/>
      <w:szCs w:val="20"/>
    </w:rPr>
  </w:style>
  <w:style w:type="paragraph" w:styleId="1211" w:customStyle="1">
    <w:name w:val="xl44"/>
    <w:basedOn w:val="8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2" w:customStyle="1">
    <w:name w:val="1名"/>
    <w:basedOn w:val="895"/>
    <w:qFormat/>
    <w:pPr>
      <w:numPr>
        <w:numId w:val="5"/>
      </w:numPr>
      <w:spacing w:before="120"/>
      <w:tabs>
        <w:tab w:val="left" w:pos="360" w:leader="none"/>
      </w:tabs>
    </w:pPr>
    <w:rPr>
      <w:rFonts w:ascii="宋体"/>
      <w:sz w:val="28"/>
      <w:szCs w:val="20"/>
    </w:rPr>
  </w:style>
  <w:style w:type="paragraph" w:styleId="1213" w:customStyle="1">
    <w:name w:val="font9"/>
    <w:basedOn w:val="895"/>
    <w:qFormat/>
    <w:pPr>
      <w:jc w:val="left"/>
      <w:spacing w:before="100" w:beforeAutospacing="1" w:after="100" w:afterAutospacing="1"/>
      <w:widowControl/>
    </w:pPr>
    <w:rPr>
      <w:rFonts w:hint="eastAsia" w:ascii="宋体" w:hAnsi="宋体" w:cs="Arial Unicode MS"/>
      <w:color w:val="000000"/>
      <w:sz w:val="20"/>
      <w:szCs w:val="20"/>
    </w:rPr>
  </w:style>
  <w:style w:type="paragraph" w:styleId="1214" w:customStyle="1">
    <w:name w:val="Char Char Char1 Char1"/>
    <w:basedOn w:val="895"/>
    <w:qFormat/>
    <w:rPr>
      <w:rFonts w:ascii="Tahoma" w:hAnsi="Tahoma"/>
      <w:sz w:val="24"/>
      <w:szCs w:val="20"/>
    </w:rPr>
  </w:style>
  <w:style w:type="paragraph" w:styleId="1215" w:customStyle="1">
    <w:name w:val="Char Char Char Char Char Char Char Char Char Char"/>
    <w:basedOn w:val="895"/>
    <w:qFormat/>
  </w:style>
  <w:style w:type="paragraph" w:styleId="1216" w:customStyle="1">
    <w:name w:val="Char Char1 Char Char Char Char Char Char Char Char"/>
    <w:basedOn w:val="895"/>
    <w:qFormat/>
    <w:pPr>
      <w:jc w:val="left"/>
      <w:spacing w:after="160" w:line="240" w:lineRule="exact"/>
      <w:widowControl/>
    </w:pPr>
    <w:rPr>
      <w:rFonts w:ascii="Verdana" w:hAnsi="Verdana"/>
      <w:sz w:val="20"/>
      <w:szCs w:val="20"/>
      <w:lang w:eastAsia="en-US"/>
    </w:rPr>
  </w:style>
  <w:style w:type="paragraph" w:styleId="1217" w:customStyle="1">
    <w:name w:val="Char1"/>
    <w:basedOn w:val="895"/>
    <w:qFormat/>
    <w:pPr>
      <w:tabs>
        <w:tab w:val="left" w:pos="360" w:leader="none"/>
      </w:tabs>
    </w:pPr>
    <w:rPr>
      <w:sz w:val="24"/>
    </w:rPr>
  </w:style>
  <w:style w:type="paragraph" w:styleId="1218" w:customStyle="1">
    <w:name w:val="正文列项_字母"/>
    <w:basedOn w:val="895"/>
    <w:qFormat/>
    <w:pPr>
      <w:numPr>
        <w:ilvl w:val="6"/>
        <w:numId w:val="1"/>
      </w:numPr>
      <w:ind w:left="480" w:hanging="180"/>
      <w:spacing w:line="460" w:lineRule="exact"/>
      <w:tabs>
        <w:tab w:val="clear" w:pos="635" w:leader="none"/>
      </w:tabs>
      <w:outlineLvl w:val="6"/>
    </w:pPr>
    <w:rPr>
      <w:rFonts w:ascii="宋体"/>
      <w:sz w:val="28"/>
      <w:szCs w:val="20"/>
    </w:rPr>
  </w:style>
  <w:style w:type="paragraph" w:styleId="1219" w:customStyle="1">
    <w:name w:val="xl28"/>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customStyle="1">
    <w:name w:val="xl47"/>
    <w:basedOn w:val="8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customStyle="1">
    <w:name w:val="默认段落字体 Para Char Char Char Char"/>
    <w:basedOn w:val="895"/>
    <w:qFormat/>
    <w:rPr>
      <w:rFonts w:ascii="Arial" w:hAnsi="Arial" w:cs="Arial"/>
      <w:szCs w:val="21"/>
    </w:rPr>
  </w:style>
  <w:style w:type="paragraph" w:styleId="1222" w:customStyle="1">
    <w:name w:val="xl48"/>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3" w:customStyle="1">
    <w:name w:val="xl31"/>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customStyle="1">
    <w:name w:val="xl53"/>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5" w:customStyle="1">
    <w:name w:val="Char Char Char"/>
    <w:basedOn w:val="895"/>
    <w:qFormat/>
    <w:rPr>
      <w:rFonts w:ascii="Tahoma" w:hAnsi="Tahoma"/>
      <w:sz w:val="24"/>
      <w:szCs w:val="20"/>
    </w:rPr>
  </w:style>
  <w:style w:type="paragraph" w:styleId="1226" w:customStyle="1">
    <w:name w:val="xl50"/>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7" w:customStyle="1">
    <w:name w:val="缺省文本"/>
    <w:basedOn w:val="895"/>
    <w:qFormat/>
    <w:pPr>
      <w:jc w:val="left"/>
    </w:pPr>
    <w:rPr>
      <w:sz w:val="24"/>
    </w:rPr>
  </w:style>
  <w:style w:type="paragraph" w:styleId="1228" w:customStyle="1">
    <w:name w:val="Char Char Char1"/>
    <w:basedOn w:val="895"/>
    <w:qFormat/>
    <w:rPr>
      <w:rFonts w:ascii="Tahoma" w:hAnsi="Tahoma"/>
      <w:sz w:val="24"/>
      <w:szCs w:val="20"/>
    </w:rPr>
  </w:style>
  <w:style w:type="paragraph" w:styleId="1229" w:customStyle="1">
    <w:name w:val="Char Char Char Char Char Char Char1"/>
    <w:basedOn w:val="895"/>
    <w:qFormat/>
    <w:pPr>
      <w:ind w:firstLine="200"/>
      <w:spacing w:line="360" w:lineRule="auto"/>
    </w:pPr>
    <w:rPr>
      <w:rFonts w:eastAsia="仿宋_GB2312"/>
      <w:sz w:val="24"/>
    </w:rPr>
  </w:style>
  <w:style w:type="paragraph" w:styleId="1230" w:customStyle="1">
    <w:name w:val="xl51"/>
    <w:basedOn w:val="8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customStyle="1">
    <w:name w:val="样式2"/>
    <w:basedOn w:val="1124"/>
    <w:qFormat/>
    <w:pPr>
      <w:jc w:val="center"/>
      <w:spacing w:line="360" w:lineRule="auto"/>
    </w:pPr>
    <w:rPr>
      <w:sz w:val="24"/>
    </w:rPr>
  </w:style>
  <w:style w:type="paragraph" w:styleId="1232" w:customStyle="1">
    <w:name w:val="xl24"/>
    <w:basedOn w:val="8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customStyle="1">
    <w:name w:val="xl29"/>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4" w:customStyle="1">
    <w:name w:val="正文 + 楷体_GB2312"/>
    <w:basedOn w:val="895"/>
    <w:qFormat/>
    <w:pPr>
      <w:jc w:val="left"/>
      <w:widowControl/>
    </w:pPr>
    <w:rPr>
      <w:rFonts w:ascii="楷体_GB2312" w:eastAsia="楷体_GB2312" w:cs="Arial"/>
      <w:sz w:val="24"/>
    </w:rPr>
  </w:style>
  <w:style w:type="paragraph" w:styleId="1235" w:customStyle="1">
    <w:name w:val="xl34"/>
    <w:basedOn w:val="8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6" w:customStyle="1">
    <w:name w:val="1 Char Char Char Char"/>
    <w:basedOn w:val="895"/>
    <w:qFormat/>
    <w:rPr>
      <w:rFonts w:ascii="Tahoma" w:hAnsi="Tahoma"/>
      <w:sz w:val="24"/>
      <w:szCs w:val="20"/>
    </w:rPr>
  </w:style>
  <w:style w:type="paragraph" w:styleId="1237" w:customStyle="1">
    <w:name w:val="Default"/>
    <w:qFormat/>
    <w:pPr>
      <w:widowControl w:val="off"/>
    </w:pPr>
    <w:rPr>
      <w:rFonts w:ascii="Symbol" w:hAnsi="Symbol" w:cs="Symbol"/>
      <w:color w:val="000000"/>
      <w:sz w:val="24"/>
      <w:szCs w:val="24"/>
    </w:rPr>
  </w:style>
  <w:style w:type="paragraph" w:styleId="1238" w:customStyle="1">
    <w:name w:val="列出段落1"/>
    <w:basedOn w:val="895"/>
    <w:qFormat/>
    <w:pPr>
      <w:ind w:firstLine="420"/>
    </w:pPr>
    <w:rPr>
      <w:rFonts w:ascii="Calibri" w:hAnsi="Calibri"/>
      <w:szCs w:val="22"/>
    </w:rPr>
  </w:style>
  <w:style w:type="paragraph" w:styleId="1239" w:customStyle="1">
    <w:name w:val="default"/>
    <w:basedOn w:val="895"/>
    <w:qFormat/>
    <w:pPr>
      <w:jc w:val="left"/>
      <w:spacing w:before="100" w:beforeAutospacing="1" w:after="100" w:afterAutospacing="1"/>
      <w:widowControl/>
    </w:pPr>
    <w:rPr>
      <w:rFonts w:ascii="宋体" w:hAnsi="宋体" w:cs="宋体"/>
      <w:sz w:val="24"/>
    </w:rPr>
  </w:style>
  <w:style w:type="paragraph" w:styleId="1240" w:customStyle="1">
    <w:name w:val="字元 字元1"/>
    <w:basedOn w:val="895"/>
    <w:qFormat/>
    <w:rPr>
      <w:rFonts w:ascii="Tahoma" w:hAnsi="Tahoma"/>
      <w:sz w:val="24"/>
      <w:szCs w:val="20"/>
    </w:rPr>
  </w:style>
  <w:style w:type="paragraph" w:styleId="1241" w:customStyle="1">
    <w:name w:val="_Style 160"/>
    <w:qFormat/>
    <w:rPr>
      <w:sz w:val="21"/>
      <w:szCs w:val="24"/>
    </w:rPr>
  </w:style>
  <w:style w:type="paragraph" w:styleId="1242" w:customStyle="1">
    <w:name w:val="项目编号3"/>
    <w:basedOn w:val="1202"/>
    <w:qFormat/>
    <w:pPr>
      <w:numPr>
        <w:numId w:val="6"/>
      </w:numPr>
    </w:pPr>
  </w:style>
  <w:style w:type="paragraph" w:styleId="1243" w:customStyle="1">
    <w:name w:val="Char21"/>
    <w:basedOn w:val="895"/>
    <w:qFormat/>
    <w:rPr>
      <w:rFonts w:ascii="Tahoma" w:hAnsi="Tahoma"/>
      <w:sz w:val="24"/>
      <w:szCs w:val="20"/>
    </w:rPr>
  </w:style>
  <w:style w:type="paragraph" w:styleId="1244" w:customStyle="1">
    <w:name w:val="表格文字"/>
    <w:basedOn w:val="1097"/>
    <w:qFormat/>
    <w:pPr>
      <w:ind w:firstLine="0"/>
      <w:spacing w:before="20" w:after="20" w:line="240" w:lineRule="auto"/>
    </w:pPr>
    <w:rPr>
      <w:rFonts w:ascii="Century Gothic" w:hAnsi="Century Gothic"/>
      <w:sz w:val="20"/>
      <w:szCs w:val="20"/>
    </w:rPr>
  </w:style>
  <w:style w:type="paragraph" w:styleId="1245" w:customStyle="1">
    <w:name w:val="Char Char Char Char Char Char Char Char Char Char1"/>
    <w:basedOn w:val="895"/>
    <w:qFormat/>
    <w:rPr>
      <w:rFonts w:ascii="宋体" w:hAnsi="宋体" w:cs="Courier New"/>
      <w:sz w:val="32"/>
      <w:szCs w:val="32"/>
    </w:rPr>
  </w:style>
  <w:style w:type="paragraph" w:styleId="1246" w:customStyle="1">
    <w:name w:val="正文文本样式 加粗"/>
    <w:basedOn w:val="1202"/>
    <w:qFormat/>
    <w:rPr>
      <w:b/>
    </w:rPr>
  </w:style>
  <w:style w:type="paragraph" w:styleId="1247" w:customStyle="1">
    <w:name w:val="Char2 Char Char Char Char Char Char"/>
    <w:basedOn w:val="895"/>
    <w:qFormat/>
    <w:pPr>
      <w:jc w:val="center"/>
      <w:spacing w:line="400" w:lineRule="exact"/>
      <w:widowControl/>
    </w:pPr>
  </w:style>
  <w:style w:type="paragraph" w:styleId="1248" w:customStyle="1">
    <w:name w:val="Char Char4"/>
    <w:basedOn w:val="895"/>
    <w:qFormat/>
    <w:pPr>
      <w:jc w:val="center"/>
      <w:spacing w:line="400" w:lineRule="exact"/>
      <w:widowControl/>
    </w:pPr>
  </w:style>
  <w:style w:type="paragraph" w:styleId="1249" w:customStyle="1">
    <w:name w:val="Char3 Char Char Char1"/>
    <w:basedOn w:val="895"/>
    <w:qFormat/>
    <w:rPr>
      <w:rFonts w:ascii="Tahoma" w:hAnsi="Tahoma"/>
      <w:sz w:val="24"/>
      <w:szCs w:val="20"/>
    </w:rPr>
  </w:style>
  <w:style w:type="paragraph" w:styleId="1250" w:customStyle="1">
    <w:name w:val="22222222222222"/>
    <w:basedOn w:val="895"/>
    <w:qFormat/>
    <w:pPr>
      <w:ind w:firstLine="480"/>
      <w:jc w:val="left"/>
      <w:spacing w:line="360" w:lineRule="auto"/>
      <w:widowControl/>
    </w:pPr>
    <w:rPr>
      <w:color w:val="ff0000"/>
      <w:sz w:val="24"/>
      <w:szCs w:val="20"/>
    </w:rPr>
  </w:style>
  <w:style w:type="character" w:styleId="1251" w:customStyle="1">
    <w:name w:val="中等深浅网格 1 - 强调文字颜色 2 Char"/>
    <w:link w:val="1252"/>
    <w:qFormat/>
    <w:rPr>
      <w:sz w:val="21"/>
      <w:szCs w:val="24"/>
      <w:lang w:val="zh-CN" w:eastAsia="zh-CN" w:bidi="ar-SA"/>
    </w:rPr>
  </w:style>
  <w:style w:type="paragraph" w:styleId="1252" w:customStyle="1">
    <w:name w:val="1"/>
    <w:link w:val="1251"/>
    <w:qFormat/>
    <w:rPr>
      <w:sz w:val="21"/>
      <w:szCs w:val="24"/>
      <w:lang w:val="zh-CN"/>
    </w:rPr>
  </w:style>
  <w:style w:type="paragraph" w:styleId="1253" w:customStyle="1">
    <w:name w:val="图文"/>
    <w:basedOn w:val="895"/>
    <w:qFormat/>
    <w:pPr>
      <w:spacing w:after="50" w:line="360" w:lineRule="auto"/>
    </w:pPr>
    <w:rPr>
      <w:sz w:val="24"/>
    </w:rPr>
  </w:style>
  <w:style w:type="paragraph" w:styleId="1254" w:customStyle="1">
    <w:name w:val="xl23"/>
    <w:basedOn w:val="895"/>
    <w:qFormat/>
    <w:pPr>
      <w:spacing w:before="100" w:beforeAutospacing="1" w:after="100" w:afterAutospacing="1" w:line="360" w:lineRule="auto"/>
      <w:widowControl/>
    </w:pPr>
    <w:rPr>
      <w:sz w:val="24"/>
      <w:szCs w:val="20"/>
    </w:rPr>
  </w:style>
  <w:style w:type="paragraph" w:styleId="1255" w:customStyle="1">
    <w:name w:val="正文表格"/>
    <w:basedOn w:val="895"/>
    <w:link w:val="1256"/>
    <w:qFormat/>
    <w:pPr>
      <w:jc w:val="left"/>
    </w:pPr>
    <w:rPr>
      <w:rFonts w:ascii="宋体" w:hAnsi="宋体"/>
      <w:color w:val="000000"/>
      <w:szCs w:val="21"/>
      <w:lang w:eastAsia="en-US"/>
    </w:rPr>
  </w:style>
  <w:style w:type="character" w:styleId="1256" w:customStyle="1">
    <w:name w:val="正文表格 Char"/>
    <w:link w:val="1255"/>
    <w:qFormat/>
    <w:rPr>
      <w:rFonts w:ascii="宋体" w:hAnsi="宋体"/>
      <w:color w:val="000000"/>
      <w:sz w:val="21"/>
      <w:szCs w:val="21"/>
    </w:rPr>
  </w:style>
  <w:style w:type="paragraph" w:styleId="1257" w:customStyle="1">
    <w:name w:val="正文重点"/>
    <w:basedOn w:val="895"/>
    <w:link w:val="1258"/>
    <w:qFormat/>
    <w:pPr>
      <w:ind w:firstLine="482"/>
      <w:jc w:val="left"/>
      <w:spacing w:line="360" w:lineRule="auto"/>
    </w:pPr>
    <w:rPr>
      <w:b/>
      <w:sz w:val="24"/>
      <w:szCs w:val="20"/>
      <w:lang w:eastAsia="en-US"/>
    </w:rPr>
  </w:style>
  <w:style w:type="character" w:styleId="1258" w:customStyle="1">
    <w:name w:val="正文重点 Char"/>
    <w:link w:val="1257"/>
    <w:qFormat/>
    <w:rPr>
      <w:b/>
      <w:sz w:val="24"/>
    </w:rPr>
  </w:style>
  <w:style w:type="paragraph" w:styleId="1259" w:customStyle="1">
    <w:name w:val="标题1-附件"/>
    <w:basedOn w:val="896"/>
    <w:qFormat/>
    <w:pPr>
      <w:jc w:val="left"/>
    </w:pPr>
    <w:rPr>
      <w:sz w:val="24"/>
      <w:szCs w:val="24"/>
    </w:rPr>
  </w:style>
  <w:style w:type="paragraph" w:styleId="1260" w:customStyle="1">
    <w:name w:val="正文小标题"/>
    <w:basedOn w:val="895"/>
    <w:next w:val="1079"/>
    <w:link w:val="1261"/>
    <w:qFormat/>
    <w:pPr>
      <w:ind w:firstLine="482"/>
      <w:jc w:val="left"/>
      <w:spacing w:before="312" w:after="312"/>
    </w:pPr>
    <w:rPr>
      <w:rFonts w:ascii="宋体" w:hAnsi="宋体"/>
      <w:b/>
      <w:i/>
      <w:color w:val="ff0000"/>
      <w:sz w:val="24"/>
      <w:szCs w:val="20"/>
      <w:lang w:eastAsia="en-US"/>
    </w:rPr>
  </w:style>
  <w:style w:type="character" w:styleId="1261" w:customStyle="1">
    <w:name w:val="正文小标题 Char"/>
    <w:link w:val="1260"/>
    <w:qFormat/>
    <w:rPr>
      <w:rFonts w:ascii="宋体" w:hAnsi="宋体"/>
      <w:b/>
      <w:i/>
      <w:color w:val="ff0000"/>
      <w:sz w:val="24"/>
    </w:rPr>
  </w:style>
  <w:style w:type="paragraph" w:styleId="1262" w:customStyle="1">
    <w:name w:val="正文大标题"/>
    <w:basedOn w:val="1260"/>
    <w:next w:val="1079"/>
    <w:link w:val="1263"/>
    <w:qFormat/>
    <w:pPr>
      <w:jc w:val="center"/>
    </w:pPr>
    <w:rPr>
      <w:i w:val="0"/>
      <w:color w:val="000000"/>
      <w:sz w:val="28"/>
      <w:szCs w:val="21"/>
    </w:rPr>
  </w:style>
  <w:style w:type="character" w:styleId="1263" w:customStyle="1">
    <w:name w:val="正文大标题 Char"/>
    <w:link w:val="1262"/>
    <w:qFormat/>
    <w:rPr>
      <w:rFonts w:ascii="宋体" w:hAnsi="宋体"/>
      <w:b/>
      <w:color w:val="000000"/>
      <w:sz w:val="28"/>
      <w:szCs w:val="21"/>
    </w:rPr>
  </w:style>
  <w:style w:type="paragraph" w:styleId="1264" w:customStyle="1">
    <w:name w:val="注释"/>
    <w:basedOn w:val="895"/>
    <w:link w:val="1265"/>
    <w:qFormat/>
    <w:pPr>
      <w:ind w:left="420" w:hanging="420"/>
      <w:jc w:val="left"/>
    </w:pPr>
    <w:rPr>
      <w:rFonts w:ascii="宋体" w:hAnsi="宋体"/>
      <w:szCs w:val="21"/>
      <w:lang w:eastAsia="en-US"/>
    </w:rPr>
  </w:style>
  <w:style w:type="character" w:styleId="1265" w:customStyle="1">
    <w:name w:val="注释 Char"/>
    <w:link w:val="1264"/>
    <w:qFormat/>
    <w:rPr>
      <w:rFonts w:ascii="宋体" w:hAnsi="宋体"/>
      <w:sz w:val="21"/>
      <w:szCs w:val="21"/>
    </w:rPr>
  </w:style>
  <w:style w:type="paragraph" w:styleId="1266" w:customStyle="1">
    <w:name w:val="正文须知-1级"/>
    <w:basedOn w:val="895"/>
    <w:next w:val="895"/>
    <w:qFormat/>
    <w:pPr>
      <w:numPr>
        <w:numId w:val="7"/>
      </w:numPr>
      <w:spacing w:line="300" w:lineRule="auto"/>
    </w:pPr>
    <w:rPr>
      <w:rFonts w:ascii="宋体" w:hAnsi="Calibri"/>
      <w:sz w:val="24"/>
      <w:szCs w:val="21"/>
    </w:rPr>
  </w:style>
  <w:style w:type="paragraph" w:styleId="1267" w:customStyle="1">
    <w:name w:val="正文须知-2级"/>
    <w:basedOn w:val="895"/>
    <w:qFormat/>
    <w:pPr>
      <w:numPr>
        <w:ilvl w:val="1"/>
        <w:numId w:val="7"/>
      </w:numPr>
      <w:spacing w:line="300" w:lineRule="auto"/>
    </w:pPr>
    <w:rPr>
      <w:rFonts w:ascii="宋体" w:hAnsi="Calibri"/>
      <w:sz w:val="24"/>
      <w:szCs w:val="21"/>
    </w:rPr>
  </w:style>
  <w:style w:type="paragraph" w:styleId="1268" w:customStyle="1">
    <w:name w:val="正文须知-3级"/>
    <w:basedOn w:val="895"/>
    <w:qFormat/>
    <w:pPr>
      <w:numPr>
        <w:ilvl w:val="2"/>
        <w:numId w:val="7"/>
      </w:numPr>
      <w:ind w:hanging="355"/>
      <w:spacing w:line="300" w:lineRule="auto"/>
    </w:pPr>
    <w:rPr>
      <w:rFonts w:ascii="宋体" w:hAnsi="Calibri"/>
      <w:sz w:val="24"/>
      <w:szCs w:val="21"/>
    </w:rPr>
  </w:style>
  <w:style w:type="character" w:styleId="1269" w:customStyle="1">
    <w:name w:val="纯文本 字符"/>
    <w:uiPriority w:val="99"/>
    <w:qFormat/>
    <w:rPr>
      <w:rFonts w:ascii="宋体" w:hAnsi="Courier New" w:eastAsia="宋体" w:cs="Times New Roman"/>
      <w:sz w:val="21"/>
      <w:szCs w:val="21"/>
      <w:lang w:val="en-US" w:eastAsia="zh-CN" w:bidi="ar-SA"/>
    </w:rPr>
  </w:style>
  <w:style w:type="paragraph" w:styleId="1270" w:customStyle="1">
    <w:name w:val="表格1"/>
    <w:basedOn w:val="895"/>
    <w:qFormat/>
    <w:pPr>
      <w:ind w:firstLine="480"/>
      <w:jc w:val="center"/>
    </w:pPr>
    <w:rPr>
      <w:sz w:val="24"/>
      <w:szCs w:val="20"/>
    </w:rPr>
  </w:style>
  <w:style w:type="character" w:styleId="1271" w:customStyle="1">
    <w:name w:val="纯文本 字符1"/>
    <w:qFormat/>
    <w:rPr>
      <w:rFonts w:ascii="宋体" w:hAnsi="Courier New"/>
    </w:rPr>
  </w:style>
  <w:style w:type="character" w:styleId="1272" w:customStyle="1">
    <w:name w:val="bjh-p"/>
    <w:qFormat/>
  </w:style>
  <w:style w:type="paragraph" w:styleId="1273" w:customStyle="1">
    <w:name w:val="无标题条"/>
    <w:next w:val="895"/>
    <w:qFormat/>
    <w:pPr>
      <w:jc w:val="both"/>
    </w:pPr>
    <w:rPr>
      <w:sz w:val="21"/>
    </w:rPr>
  </w:style>
  <w:style w:type="character" w:styleId="1274" w:customStyle="1">
    <w:name w:val="正文格式 Char"/>
    <w:link w:val="1275"/>
    <w:qFormat/>
    <w:rPr>
      <w:rFonts w:ascii="宋体" w:hAnsi="宋体"/>
      <w:sz w:val="24"/>
      <w:szCs w:val="24"/>
      <w:lang w:val="en-GB"/>
    </w:rPr>
  </w:style>
  <w:style w:type="paragraph" w:styleId="1275" w:customStyle="1">
    <w:name w:val="正文格式"/>
    <w:basedOn w:val="895"/>
    <w:link w:val="1274"/>
    <w:qFormat/>
    <w:pPr>
      <w:ind w:firstLine="480"/>
      <w:spacing w:line="360" w:lineRule="auto"/>
    </w:pPr>
    <w:rPr>
      <w:rFonts w:ascii="宋体" w:hAnsi="宋体"/>
      <w:sz w:val="24"/>
      <w:lang w:val="en-GB" w:eastAsia="en-US"/>
    </w:rPr>
  </w:style>
  <w:style w:type="character" w:styleId="1276" w:customStyle="1">
    <w:name w:val="标题 3 Char"/>
    <w:qFormat/>
    <w:rPr>
      <w:rFonts w:ascii="宋体" w:eastAsia="宋体"/>
      <w:b/>
      <w:sz w:val="24"/>
      <w:u w:val="single"/>
      <w:lang w:val="en-US" w:eastAsia="zh-CN" w:bidi="ar-SA"/>
    </w:rPr>
  </w:style>
  <w:style w:type="character" w:styleId="1277" w:customStyle="1">
    <w:name w:val="正文缩进 Char"/>
    <w:qFormat/>
    <w:rPr>
      <w:rFonts w:ascii="宋体" w:eastAsia="宋体"/>
      <w:sz w:val="24"/>
      <w:szCs w:val="24"/>
      <w:lang w:val="en-US" w:eastAsia="zh-CN" w:bidi="ar-SA"/>
    </w:rPr>
  </w:style>
  <w:style w:type="character" w:styleId="1278" w:customStyle="1">
    <w:name w:val="Char Char111"/>
    <w:qFormat/>
    <w:rPr>
      <w:rFonts w:ascii="宋体" w:eastAsia="宋体"/>
      <w:b/>
      <w:sz w:val="24"/>
      <w:u w:val="single"/>
      <w:lang w:val="en-US" w:eastAsia="zh-CN" w:bidi="ar-SA"/>
    </w:rPr>
  </w:style>
  <w:style w:type="character" w:styleId="1279" w:customStyle="1">
    <w:name w:val="正文文本缩进 Char"/>
    <w:qFormat/>
    <w:rPr>
      <w:rFonts w:eastAsia="宋体"/>
      <w:sz w:val="24"/>
      <w:szCs w:val="24"/>
      <w:lang w:val="en-US" w:eastAsia="zh-CN" w:bidi="ar-SA"/>
    </w:rPr>
  </w:style>
  <w:style w:type="character" w:styleId="1280" w:customStyle="1">
    <w:name w:val="列出段落 Char"/>
    <w:qFormat/>
    <w:rPr>
      <w:rFonts w:ascii="Calibri" w:hAnsi="Calibri" w:eastAsia="宋体"/>
      <w:sz w:val="21"/>
      <w:szCs w:val="22"/>
      <w:lang w:val="en-US" w:eastAsia="zh-CN" w:bidi="ar-SA"/>
    </w:rPr>
  </w:style>
  <w:style w:type="character" w:styleId="1281" w:customStyle="1">
    <w:name w:val="页眉 Char"/>
    <w:qFormat/>
    <w:rPr>
      <w:rFonts w:eastAsia="宋体"/>
      <w:sz w:val="18"/>
      <w:szCs w:val="18"/>
      <w:lang w:val="en-US" w:eastAsia="zh-CN" w:bidi="ar-SA"/>
    </w:rPr>
  </w:style>
  <w:style w:type="character" w:styleId="1282" w:customStyle="1">
    <w:name w:val="标题 2 Char"/>
    <w:qFormat/>
    <w:rPr>
      <w:rFonts w:ascii="Arial" w:hAnsi="Arial" w:eastAsia="黑体"/>
      <w:b/>
      <w:sz w:val="30"/>
      <w:lang w:val="en-US" w:eastAsia="zh-CN" w:bidi="ar-SA"/>
    </w:rPr>
  </w:style>
  <w:style w:type="paragraph" w:styleId="1283" w:customStyle="1">
    <w:name w:val="字元 字元2"/>
    <w:basedOn w:val="895"/>
    <w:qFormat/>
    <w:rPr>
      <w:rFonts w:ascii="Tahoma" w:hAnsi="Tahoma"/>
      <w:sz w:val="24"/>
      <w:szCs w:val="20"/>
    </w:rPr>
  </w:style>
  <w:style w:type="paragraph" w:styleId="1284" w:customStyle="1">
    <w:name w:val="Char3 Char Char Char2"/>
    <w:basedOn w:val="895"/>
    <w:qFormat/>
    <w:rPr>
      <w:rFonts w:ascii="Tahoma" w:hAnsi="Tahoma"/>
      <w:sz w:val="24"/>
      <w:szCs w:val="20"/>
    </w:rPr>
  </w:style>
  <w:style w:type="paragraph" w:styleId="1285" w:customStyle="1">
    <w:name w:val="正文文本缩进2"/>
    <w:basedOn w:val="895"/>
    <w:qFormat/>
    <w:pPr>
      <w:ind w:firstLine="480"/>
      <w:spacing w:line="480" w:lineRule="exact"/>
    </w:pPr>
    <w:rPr>
      <w:rFonts w:ascii="宋体" w:hAnsi="宋体"/>
      <w:sz w:val="24"/>
      <w:lang w:val="zh-CN"/>
    </w:rPr>
  </w:style>
  <w:style w:type="paragraph" w:styleId="1286" w:customStyle="1">
    <w:name w:val="Char3"/>
    <w:basedOn w:val="895"/>
    <w:qFormat/>
    <w:pPr>
      <w:tabs>
        <w:tab w:val="left" w:pos="360" w:leader="none"/>
      </w:tabs>
    </w:pPr>
    <w:rPr>
      <w:sz w:val="24"/>
    </w:rPr>
  </w:style>
  <w:style w:type="paragraph" w:styleId="1287" w:customStyle="1">
    <w:name w:val="Char Char Char Char Char Char Char Char Char Char Char Char Char Char Char Char1"/>
    <w:basedOn w:val="895"/>
    <w:qFormat/>
    <w:pPr>
      <w:jc w:val="center"/>
      <w:spacing w:after="160" w:line="240" w:lineRule="exact"/>
      <w:widowControl/>
    </w:pPr>
    <w:rPr>
      <w:rFonts w:ascii="宋体" w:hAnsi="宋体"/>
      <w:b/>
      <w:sz w:val="30"/>
      <w:szCs w:val="30"/>
      <w:lang w:eastAsia="en-US"/>
    </w:rPr>
  </w:style>
  <w:style w:type="paragraph" w:styleId="1288" w:customStyle="1">
    <w:name w:val="Char Char1 Char Char Char Char Char Char1"/>
    <w:basedOn w:val="895"/>
    <w:qFormat/>
    <w:pPr>
      <w:jc w:val="left"/>
      <w:spacing w:after="160" w:line="240" w:lineRule="exact"/>
      <w:widowControl/>
    </w:pPr>
    <w:rPr>
      <w:rFonts w:ascii="Verdana" w:hAnsi="Verdana" w:eastAsia="仿宋_GB2312"/>
      <w:sz w:val="24"/>
      <w:szCs w:val="20"/>
      <w:lang w:eastAsia="en-US"/>
    </w:rPr>
  </w:style>
  <w:style w:type="paragraph" w:styleId="1289" w:customStyle="1">
    <w:name w:val="列出段落2"/>
    <w:basedOn w:val="895"/>
    <w:qFormat/>
    <w:pPr>
      <w:ind w:firstLine="420"/>
    </w:pPr>
    <w:rPr>
      <w:rFonts w:ascii="Calibri" w:hAnsi="Calibri"/>
      <w:szCs w:val="22"/>
    </w:rPr>
  </w:style>
  <w:style w:type="paragraph" w:styleId="1290" w:customStyle="1">
    <w:name w:val="Char Char Char1 Char2"/>
    <w:basedOn w:val="895"/>
    <w:qFormat/>
    <w:rPr>
      <w:rFonts w:ascii="Tahoma" w:hAnsi="Tahoma"/>
      <w:sz w:val="24"/>
      <w:szCs w:val="20"/>
    </w:rPr>
  </w:style>
  <w:style w:type="paragraph" w:styleId="1291" w:customStyle="1">
    <w:name w:val="Char Char Char2"/>
    <w:basedOn w:val="895"/>
    <w:qFormat/>
    <w:rPr>
      <w:rFonts w:ascii="Tahoma" w:hAnsi="Tahoma"/>
      <w:sz w:val="24"/>
      <w:szCs w:val="20"/>
    </w:rPr>
  </w:style>
  <w:style w:type="paragraph" w:styleId="1292" w:customStyle="1">
    <w:name w:val="Char Char Char Char Char Char Char2"/>
    <w:basedOn w:val="895"/>
    <w:qFormat/>
    <w:pPr>
      <w:ind w:firstLine="200"/>
      <w:spacing w:line="360" w:lineRule="auto"/>
    </w:pPr>
    <w:rPr>
      <w:rFonts w:eastAsia="仿宋_GB2312"/>
      <w:sz w:val="24"/>
    </w:rPr>
  </w:style>
  <w:style w:type="paragraph" w:styleId="1293" w:customStyle="1">
    <w:name w:val="正文缩进2"/>
    <w:basedOn w:val="895"/>
    <w:qFormat/>
    <w:pPr>
      <w:ind w:firstLine="567"/>
      <w:spacing w:line="480" w:lineRule="exact"/>
      <w:widowControl/>
    </w:pPr>
    <w:rPr>
      <w:rFonts w:ascii="宋体"/>
      <w:color w:val="000000"/>
      <w:sz w:val="28"/>
      <w:szCs w:val="20"/>
      <w:lang w:val="zh-CN"/>
    </w:rPr>
  </w:style>
  <w:style w:type="paragraph" w:styleId="1294">
    <w:name w:val="Revision"/>
    <w:qFormat/>
    <w:rPr>
      <w:sz w:val="21"/>
      <w:szCs w:val="24"/>
    </w:rPr>
  </w:style>
  <w:style w:type="paragraph" w:styleId="1295" w:customStyle="1">
    <w:name w:val="Char22"/>
    <w:basedOn w:val="895"/>
    <w:qFormat/>
    <w:rPr>
      <w:rFonts w:ascii="Tahoma" w:hAnsi="Tahoma"/>
      <w:sz w:val="24"/>
      <w:szCs w:val="20"/>
    </w:rPr>
  </w:style>
  <w:style w:type="paragraph" w:styleId="1296" w:customStyle="1">
    <w:name w:val="Char Char Char Char Char Char Char Char Char Char2"/>
    <w:basedOn w:val="895"/>
    <w:qFormat/>
    <w:rPr>
      <w:rFonts w:ascii="宋体" w:hAnsi="宋体" w:cs="Courier New"/>
      <w:sz w:val="32"/>
      <w:szCs w:val="32"/>
    </w:rPr>
  </w:style>
  <w:style w:type="paragraph" w:styleId="1297" w:customStyle="1">
    <w:name w:val="Char2 Char Char Char Char Char Char1"/>
    <w:basedOn w:val="895"/>
    <w:qFormat/>
    <w:pPr>
      <w:jc w:val="center"/>
      <w:spacing w:line="400" w:lineRule="exact"/>
      <w:widowControl/>
    </w:pPr>
  </w:style>
  <w:style w:type="character" w:styleId="1298" w:customStyle="1">
    <w:name w:val="页脚 Char"/>
    <w:qFormat/>
    <w:rPr>
      <w:rFonts w:ascii="宋体" w:eastAsia="宋体"/>
      <w:sz w:val="18"/>
      <w:lang w:val="en-US" w:eastAsia="zh-CN" w:bidi="ar-SA"/>
    </w:rPr>
  </w:style>
  <w:style w:type="paragraph" w:styleId="1299" w:customStyle="1">
    <w:name w:val="Char Char41"/>
    <w:basedOn w:val="895"/>
    <w:qFormat/>
    <w:pPr>
      <w:jc w:val="center"/>
      <w:spacing w:line="400" w:lineRule="exact"/>
      <w:widowControl/>
    </w:pPr>
  </w:style>
  <w:style w:type="character" w:styleId="1300" w:customStyle="1">
    <w:name w:val="批注文字 Char"/>
    <w:uiPriority w:val="99"/>
    <w:qFormat/>
    <w:rPr>
      <w:sz w:val="21"/>
      <w:szCs w:val="24"/>
    </w:rPr>
  </w:style>
  <w:style w:type="character" w:styleId="1301" w:customStyle="1">
    <w:name w:val="标题 Char"/>
    <w:qFormat/>
    <w:rPr>
      <w:b/>
      <w:sz w:val="32"/>
    </w:rPr>
  </w:style>
  <w:style w:type="paragraph" w:styleId="1302" w:customStyle="1">
    <w:name w:val="图例"/>
    <w:basedOn w:val="895"/>
    <w:qFormat/>
    <w:pPr>
      <w:jc w:val="center"/>
      <w:spacing w:before="120" w:after="120" w:line="360" w:lineRule="auto"/>
    </w:pPr>
    <w:rPr>
      <w:rFonts w:eastAsia="仿宋_GB2312"/>
      <w:b/>
      <w:sz w:val="24"/>
      <w:szCs w:val="20"/>
    </w:rPr>
  </w:style>
  <w:style w:type="paragraph" w:styleId="1303" w:customStyle="1">
    <w:name w:val="Table Paragraph"/>
    <w:basedOn w:val="895"/>
    <w:uiPriority w:val="1"/>
    <w:qFormat/>
    <w:pPr>
      <w:jc w:val="left"/>
    </w:pPr>
    <w:rPr>
      <w:rFonts w:ascii="宋体" w:hAnsi="宋体" w:cs="宋体"/>
      <w:sz w:val="22"/>
      <w:szCs w:val="22"/>
      <w:lang w:eastAsia="en-US"/>
    </w:rPr>
  </w:style>
  <w:style w:type="table" w:styleId="1304"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05" w:customStyle="1">
    <w:name w:val="成文日期"/>
    <w:basedOn w:val="895"/>
    <w:link w:val="1306"/>
    <w:qFormat/>
    <w:pPr>
      <w:ind w:right="400" w:firstLine="200"/>
      <w:jc w:val="right"/>
      <w:spacing w:line="570" w:lineRule="exact"/>
    </w:pPr>
    <w:rPr>
      <w:rFonts w:ascii="仿宋_GB2312" w:eastAsia="仿宋_GB2312"/>
      <w:sz w:val="32"/>
      <w:szCs w:val="20"/>
      <w:lang w:eastAsia="en-US"/>
    </w:rPr>
  </w:style>
  <w:style w:type="character" w:styleId="1306" w:customStyle="1">
    <w:name w:val="成文日期 Char"/>
    <w:link w:val="1305"/>
    <w:rPr>
      <w:rFonts w:ascii="仿宋_GB2312" w:eastAsia="仿宋_GB2312"/>
      <w:sz w:val="32"/>
      <w:lang w:val="en-US" w:eastAsia="en-US"/>
    </w:rPr>
  </w:style>
  <w:style w:type="character" w:styleId="1307" w:customStyle="1">
    <w:name w:val="fontstyle01"/>
    <w:rPr>
      <w:rFonts w:hint="eastAsia" w:ascii="宋体" w:hAnsi="宋体" w:eastAsia="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hyperlink" Target="http://gks.mof.gov.cn/ztztz/zhengfucaigouguanli/201802/t20180201_2804589.htm" TargetMode="External"/><Relationship Id="rId26" Type="http://schemas.openxmlformats.org/officeDocument/2006/relationships/image" Target="media/image1.pn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吴亚伟</cp:lastModifiedBy>
  <cp:revision>56</cp:revision>
  <dcterms:created xsi:type="dcterms:W3CDTF">2022-05-30T08:03:00Z</dcterms:created>
  <dcterms:modified xsi:type="dcterms:W3CDTF">2025-11-27T07:18:05Z</dcterms:modified>
  <cp:version>1048576</cp:version>
</cp:coreProperties>
</file>